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8B3" w:rsidRDefault="00FA1F3B">
      <w:pPr>
        <w:spacing w:before="200" w:after="1000" w:line="560" w:lineRule="exact"/>
        <w:jc w:val="center"/>
        <w:rPr>
          <w:rFonts w:ascii="宋体" w:eastAsia="宋体" w:hAnsi="宋体" w:cs="宋体"/>
          <w:sz w:val="18"/>
          <w:szCs w:val="18"/>
        </w:rPr>
      </w:pPr>
      <w:r>
        <w:rPr>
          <w:rFonts w:ascii="宋体" w:eastAsia="宋体" w:hAnsi="宋体" w:cs="宋体"/>
          <w:sz w:val="18"/>
          <w:szCs w:val="18"/>
        </w:rPr>
        <w:t>证券代码：</w:t>
      </w:r>
      <w:r>
        <w:rPr>
          <w:rFonts w:ascii="宋体" w:eastAsia="宋体" w:hAnsi="宋体" w:cs="宋体"/>
          <w:sz w:val="18"/>
          <w:szCs w:val="18"/>
        </w:rPr>
        <w:t xml:space="preserve">002842                </w:t>
      </w:r>
      <w:r>
        <w:rPr>
          <w:rFonts w:ascii="宋体" w:eastAsia="宋体" w:hAnsi="宋体" w:cs="宋体"/>
          <w:sz w:val="18"/>
          <w:szCs w:val="18"/>
        </w:rPr>
        <w:t>证券简称：翔鹭钨业</w:t>
      </w:r>
      <w:r>
        <w:rPr>
          <w:rFonts w:ascii="宋体" w:eastAsia="宋体" w:hAnsi="宋体" w:cs="宋体"/>
          <w:sz w:val="18"/>
          <w:szCs w:val="18"/>
        </w:rPr>
        <w:t xml:space="preserve">                </w:t>
      </w:r>
      <w:r>
        <w:rPr>
          <w:rFonts w:ascii="宋体" w:eastAsia="宋体" w:hAnsi="宋体" w:cs="宋体"/>
          <w:sz w:val="18"/>
          <w:szCs w:val="18"/>
        </w:rPr>
        <w:t>公告编号：</w:t>
      </w:r>
      <w:r>
        <w:rPr>
          <w:rFonts w:ascii="宋体" w:eastAsia="宋体" w:hAnsi="宋体" w:cs="宋体"/>
          <w:sz w:val="18"/>
          <w:szCs w:val="18"/>
        </w:rPr>
        <w:t>2023-018</w:t>
      </w:r>
    </w:p>
    <w:p w:rsidR="007378B3" w:rsidRDefault="00FA1F3B">
      <w:pPr>
        <w:spacing w:before="200" w:after="200" w:line="400" w:lineRule="exact"/>
        <w:jc w:val="center"/>
        <w:rPr>
          <w:rFonts w:ascii="宋体" w:eastAsia="宋体" w:hAnsi="宋体" w:cs="宋体"/>
          <w:b/>
          <w:bCs/>
          <w:sz w:val="32"/>
          <w:szCs w:val="32"/>
        </w:rPr>
      </w:pPr>
      <w:r>
        <w:rPr>
          <w:rFonts w:ascii="宋体" w:eastAsia="宋体" w:hAnsi="宋体" w:cs="宋体"/>
          <w:b/>
          <w:bCs/>
          <w:sz w:val="32"/>
          <w:szCs w:val="32"/>
        </w:rPr>
        <w:t>广东翔鹭钨业股份有限公司</w:t>
      </w:r>
    </w:p>
    <w:p w:rsidR="007378B3" w:rsidRDefault="00FA1F3B">
      <w:pPr>
        <w:spacing w:before="200" w:after="200" w:line="400" w:lineRule="exact"/>
        <w:jc w:val="center"/>
        <w:rPr>
          <w:rFonts w:ascii="宋体" w:eastAsia="宋体" w:hAnsi="宋体" w:cs="宋体"/>
          <w:b/>
          <w:bCs/>
          <w:sz w:val="32"/>
          <w:szCs w:val="32"/>
        </w:rPr>
      </w:pPr>
      <w:r>
        <w:rPr>
          <w:rFonts w:ascii="宋体" w:eastAsia="宋体" w:hAnsi="宋体" w:cs="宋体"/>
          <w:b/>
          <w:bCs/>
          <w:sz w:val="32"/>
          <w:szCs w:val="32"/>
        </w:rPr>
        <w:t>2023</w:t>
      </w:r>
      <w:r>
        <w:rPr>
          <w:rFonts w:ascii="宋体" w:eastAsia="宋体" w:hAnsi="宋体" w:cs="宋体"/>
          <w:b/>
          <w:bCs/>
          <w:sz w:val="32"/>
          <w:szCs w:val="32"/>
        </w:rPr>
        <w:t>年第一季度报告</w:t>
      </w:r>
    </w:p>
    <w:p w:rsidR="007378B3" w:rsidRDefault="00FA1F3B">
      <w:pPr>
        <w:pBdr>
          <w:top w:val="single" w:sz="4" w:space="1" w:color="auto"/>
          <w:left w:val="single" w:sz="4" w:space="4" w:color="auto"/>
          <w:bottom w:val="single" w:sz="4" w:space="1" w:color="auto"/>
          <w:right w:val="single" w:sz="4" w:space="4" w:color="auto"/>
          <w:bar w:val="single" w:sz="4" w:color="auto"/>
        </w:pBdr>
        <w:spacing w:before="100" w:after="100" w:line="400" w:lineRule="exact"/>
        <w:ind w:firstLineChars="200" w:firstLine="360"/>
        <w:rPr>
          <w:rFonts w:ascii="宋体" w:eastAsia="宋体" w:hAnsi="宋体" w:cs="宋体"/>
          <w:sz w:val="18"/>
          <w:szCs w:val="18"/>
        </w:rPr>
      </w:pPr>
      <w:r>
        <w:rPr>
          <w:rFonts w:ascii="宋体" w:eastAsia="宋体" w:hAnsi="宋体" w:cs="宋体"/>
          <w:sz w:val="18"/>
          <w:szCs w:val="18"/>
        </w:rPr>
        <w:t>本公司及董事会全体成员保证信息披露的内容真实、准确、完整，没有虚假记载、误导性陈述或重大遗漏。</w:t>
      </w:r>
    </w:p>
    <w:p w:rsidR="007378B3" w:rsidRDefault="00FA1F3B">
      <w:pPr>
        <w:spacing w:before="40" w:after="40" w:line="420" w:lineRule="exact"/>
        <w:rPr>
          <w:rFonts w:ascii="宋体" w:eastAsia="宋体" w:hAnsi="宋体" w:cs="宋体"/>
          <w:b/>
          <w:bCs/>
          <w:sz w:val="24"/>
          <w:szCs w:val="24"/>
        </w:rPr>
      </w:pPr>
      <w:r>
        <w:rPr>
          <w:rFonts w:ascii="宋体" w:eastAsia="宋体" w:hAnsi="宋体" w:cs="宋体"/>
          <w:b/>
          <w:bCs/>
          <w:sz w:val="24"/>
          <w:szCs w:val="24"/>
        </w:rPr>
        <w:t>重要内容提示：</w:t>
      </w:r>
    </w:p>
    <w:p w:rsidR="007378B3" w:rsidRDefault="00FA1F3B">
      <w:pPr>
        <w:spacing w:before="100" w:after="100" w:line="400" w:lineRule="exact"/>
        <w:rPr>
          <w:rFonts w:ascii="宋体" w:eastAsia="宋体" w:hAnsi="宋体" w:cs="宋体"/>
          <w:sz w:val="18"/>
          <w:szCs w:val="18"/>
        </w:rPr>
      </w:pPr>
      <w:r>
        <w:rPr>
          <w:rFonts w:ascii="宋体" w:eastAsia="宋体" w:hAnsi="宋体" w:cs="宋体"/>
          <w:sz w:val="18"/>
          <w:szCs w:val="18"/>
        </w:rPr>
        <w:t>1.</w:t>
      </w:r>
      <w:r>
        <w:rPr>
          <w:rFonts w:ascii="宋体" w:eastAsia="宋体" w:hAnsi="宋体" w:cs="宋体"/>
          <w:sz w:val="18"/>
          <w:szCs w:val="18"/>
        </w:rPr>
        <w:t>董事会、监事会及董事、监事、高级管理人员保证季度报告的真实、准确、完整，不存在虚假记载、误导性陈述或重大遗漏，并承担个别和连带的法律责任。</w:t>
      </w:r>
    </w:p>
    <w:p w:rsidR="007378B3" w:rsidRDefault="00FA1F3B">
      <w:pPr>
        <w:spacing w:before="100" w:after="100" w:line="400" w:lineRule="exact"/>
        <w:rPr>
          <w:rFonts w:ascii="宋体" w:eastAsia="宋体" w:hAnsi="宋体" w:cs="宋体"/>
          <w:sz w:val="18"/>
          <w:szCs w:val="18"/>
        </w:rPr>
      </w:pPr>
      <w:r>
        <w:rPr>
          <w:rFonts w:ascii="宋体" w:eastAsia="宋体" w:hAnsi="宋体" w:cs="宋体"/>
          <w:sz w:val="18"/>
          <w:szCs w:val="18"/>
        </w:rPr>
        <w:t>2.</w:t>
      </w:r>
      <w:r>
        <w:rPr>
          <w:rFonts w:ascii="宋体" w:eastAsia="宋体" w:hAnsi="宋体" w:cs="宋体"/>
          <w:sz w:val="18"/>
          <w:szCs w:val="18"/>
        </w:rPr>
        <w:t>公司负责人、主管会计工作负责人及会计机构负责人</w:t>
      </w:r>
      <w:r>
        <w:rPr>
          <w:rFonts w:ascii="宋体" w:eastAsia="宋体" w:hAnsi="宋体" w:cs="宋体"/>
          <w:sz w:val="18"/>
          <w:szCs w:val="18"/>
        </w:rPr>
        <w:t>(</w:t>
      </w:r>
      <w:r>
        <w:rPr>
          <w:rFonts w:ascii="宋体" w:eastAsia="宋体" w:hAnsi="宋体" w:cs="宋体"/>
          <w:sz w:val="18"/>
          <w:szCs w:val="18"/>
        </w:rPr>
        <w:t>会计主管人员</w:t>
      </w:r>
      <w:r>
        <w:rPr>
          <w:rFonts w:ascii="宋体" w:eastAsia="宋体" w:hAnsi="宋体" w:cs="宋体"/>
          <w:sz w:val="18"/>
          <w:szCs w:val="18"/>
        </w:rPr>
        <w:t>)</w:t>
      </w:r>
      <w:r>
        <w:rPr>
          <w:rFonts w:ascii="宋体" w:eastAsia="宋体" w:hAnsi="宋体" w:cs="宋体"/>
          <w:sz w:val="18"/>
          <w:szCs w:val="18"/>
        </w:rPr>
        <w:t>声明：保证季度报告中财务信息的真实、准确、完整。</w:t>
      </w:r>
    </w:p>
    <w:p w:rsidR="007378B3" w:rsidRDefault="00FA1F3B">
      <w:pPr>
        <w:spacing w:before="100" w:after="100" w:line="400" w:lineRule="exact"/>
        <w:rPr>
          <w:rFonts w:ascii="宋体" w:eastAsia="宋体" w:hAnsi="宋体" w:cs="宋体"/>
          <w:sz w:val="18"/>
          <w:szCs w:val="18"/>
        </w:rPr>
      </w:pPr>
      <w:r>
        <w:rPr>
          <w:rFonts w:ascii="宋体" w:eastAsia="宋体" w:hAnsi="宋体" w:cs="宋体"/>
          <w:sz w:val="18"/>
          <w:szCs w:val="18"/>
        </w:rPr>
        <w:t>3.</w:t>
      </w:r>
      <w:r>
        <w:rPr>
          <w:rFonts w:ascii="宋体" w:eastAsia="宋体" w:hAnsi="宋体" w:cs="宋体"/>
          <w:sz w:val="18"/>
          <w:szCs w:val="18"/>
        </w:rPr>
        <w:t>第一季度报告是否经审计</w:t>
      </w:r>
    </w:p>
    <w:p w:rsidR="007378B3" w:rsidRDefault="00FA1F3B">
      <w:pPr>
        <w:spacing w:before="100" w:after="100" w:line="400" w:lineRule="exact"/>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z w:val="18"/>
          <w:szCs w:val="18"/>
        </w:rPr>
        <w:t xml:space="preserve"> </w:t>
      </w:r>
      <w:r>
        <w:rPr>
          <w:rFonts w:ascii="宋体" w:eastAsia="宋体" w:hAnsi="宋体" w:cs="宋体"/>
          <w:sz w:val="18"/>
          <w:szCs w:val="18"/>
        </w:rPr>
        <w:sym w:font="Wingdings 2" w:char="F052"/>
      </w:r>
      <w:r>
        <w:rPr>
          <w:rFonts w:ascii="宋体" w:eastAsia="宋体" w:hAnsi="宋体" w:cs="宋体"/>
          <w:sz w:val="18"/>
          <w:szCs w:val="18"/>
        </w:rPr>
        <w:t>否</w:t>
      </w:r>
    </w:p>
    <w:p w:rsidR="007378B3" w:rsidRDefault="00FA1F3B">
      <w:r>
        <w:br w:type="page"/>
      </w:r>
    </w:p>
    <w:p w:rsidR="007378B3" w:rsidRDefault="00FA1F3B">
      <w:pPr>
        <w:pStyle w:val="headingh1"/>
        <w:spacing w:before="300" w:after="300" w:line="320" w:lineRule="exact"/>
        <w:rPr>
          <w:rFonts w:ascii="宋体" w:eastAsia="宋体" w:hAnsi="宋体" w:cs="宋体"/>
          <w:b/>
          <w:bCs/>
          <w:sz w:val="24"/>
          <w:szCs w:val="24"/>
        </w:rPr>
      </w:pPr>
      <w:bookmarkStart w:id="0" w:name="_Toc988889"/>
      <w:r>
        <w:rPr>
          <w:rFonts w:ascii="宋体" w:eastAsia="宋体" w:hAnsi="宋体" w:cs="宋体"/>
          <w:b/>
          <w:bCs/>
          <w:sz w:val="24"/>
          <w:szCs w:val="24"/>
        </w:rPr>
        <w:lastRenderedPageBreak/>
        <w:t>一、主要财务数据</w:t>
      </w:r>
      <w:bookmarkEnd w:id="0"/>
    </w:p>
    <w:p w:rsidR="007378B3" w:rsidRDefault="00FA1F3B">
      <w:pPr>
        <w:pStyle w:val="2"/>
        <w:spacing w:before="300" w:after="300" w:line="280" w:lineRule="exact"/>
        <w:rPr>
          <w:rFonts w:ascii="宋体" w:eastAsia="宋体" w:hAnsi="宋体" w:cs="宋体"/>
          <w:b/>
          <w:bCs/>
        </w:rPr>
      </w:pPr>
      <w:bookmarkStart w:id="1" w:name="_Toc988890"/>
      <w:r>
        <w:rPr>
          <w:rFonts w:ascii="宋体" w:eastAsia="宋体" w:hAnsi="宋体" w:cs="宋体"/>
          <w:b/>
          <w:bCs/>
        </w:rPr>
        <w:t>（一）</w:t>
      </w:r>
      <w:r>
        <w:rPr>
          <w:rFonts w:ascii="宋体" w:eastAsia="宋体" w:hAnsi="宋体" w:cs="宋体"/>
          <w:b/>
          <w:bCs/>
        </w:rPr>
        <w:t xml:space="preserve"> </w:t>
      </w:r>
      <w:r>
        <w:rPr>
          <w:rFonts w:ascii="宋体" w:eastAsia="宋体" w:hAnsi="宋体" w:cs="宋体"/>
          <w:b/>
          <w:bCs/>
        </w:rPr>
        <w:t>主要会计数据和财务指标</w:t>
      </w:r>
      <w:bookmarkEnd w:id="1"/>
    </w:p>
    <w:p w:rsidR="007378B3" w:rsidRDefault="00FA1F3B">
      <w:pPr>
        <w:spacing w:before="40" w:after="40" w:line="240" w:lineRule="exact"/>
        <w:rPr>
          <w:rFonts w:ascii="宋体" w:eastAsia="宋体" w:hAnsi="宋体" w:cs="宋体"/>
          <w:sz w:val="18"/>
          <w:szCs w:val="18"/>
        </w:rPr>
      </w:pPr>
      <w:r>
        <w:rPr>
          <w:rFonts w:ascii="宋体" w:eastAsia="宋体" w:hAnsi="宋体" w:cs="宋体"/>
          <w:sz w:val="18"/>
          <w:szCs w:val="18"/>
        </w:rPr>
        <w:t>公司是否需追溯调整或重述以前年度会计数据</w:t>
      </w:r>
    </w:p>
    <w:p w:rsidR="007378B3" w:rsidRDefault="00FA1F3B">
      <w:pPr>
        <w:spacing w:line="240" w:lineRule="exact"/>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z w:val="18"/>
          <w:szCs w:val="18"/>
        </w:rPr>
        <w:t xml:space="preserve"> </w:t>
      </w:r>
      <w:r>
        <w:rPr>
          <w:rFonts w:ascii="宋体" w:eastAsia="宋体" w:hAnsi="宋体" w:cs="宋体"/>
          <w:sz w:val="18"/>
          <w:szCs w:val="18"/>
        </w:rPr>
        <w:sym w:font="Wingdings 2" w:char="F052"/>
      </w:r>
      <w:r>
        <w:rPr>
          <w:rFonts w:ascii="宋体" w:eastAsia="宋体" w:hAnsi="宋体" w:cs="宋体"/>
          <w:sz w:val="18"/>
          <w:szCs w:val="18"/>
        </w:rPr>
        <w:t>否</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2409"/>
        <w:gridCol w:w="2410"/>
        <w:gridCol w:w="2410"/>
        <w:gridCol w:w="2410"/>
      </w:tblGrid>
      <w:tr w:rsidR="007378B3">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本报告期</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上年同期</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本报告期比上年同期增减（</w:t>
            </w:r>
            <w:r>
              <w:rPr>
                <w:rFonts w:ascii="宋体" w:eastAsia="宋体" w:hAnsi="宋体" w:cs="宋体"/>
                <w:sz w:val="18"/>
                <w:szCs w:val="18"/>
              </w:rPr>
              <w:t>%</w:t>
            </w:r>
            <w:r>
              <w:rPr>
                <w:rFonts w:ascii="宋体" w:eastAsia="宋体" w:hAnsi="宋体" w:cs="宋体"/>
                <w:sz w:val="18"/>
                <w:szCs w:val="18"/>
              </w:rPr>
              <w:t>）</w:t>
            </w:r>
          </w:p>
        </w:tc>
      </w:tr>
      <w:tr w:rsidR="007378B3">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营业收入（元）</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388,453,977.62</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448,809,255.79</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-13.45%</w:t>
            </w:r>
          </w:p>
        </w:tc>
      </w:tr>
      <w:tr w:rsidR="007378B3">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归属于上市公司股东的净利润（元）</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1,698,411.37</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11,259,494.21</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-84.92%</w:t>
            </w:r>
          </w:p>
        </w:tc>
      </w:tr>
      <w:tr w:rsidR="007378B3">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归属于上市公司股东的扣除非经常性损益的净利润（元）</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-1,299,523.37</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7,493,627.46</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-117.34%</w:t>
            </w:r>
          </w:p>
        </w:tc>
      </w:tr>
      <w:tr w:rsidR="007378B3">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经营活动产生的现金流量净额（元）</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-32,401,469.57</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-11,490,370.15</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-181.99%</w:t>
            </w:r>
          </w:p>
        </w:tc>
      </w:tr>
      <w:tr w:rsidR="007378B3">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基本每股收益（元</w:t>
            </w:r>
            <w:r>
              <w:rPr>
                <w:rFonts w:ascii="宋体" w:eastAsia="宋体" w:hAnsi="宋体" w:cs="宋体"/>
                <w:sz w:val="18"/>
                <w:szCs w:val="18"/>
              </w:rPr>
              <w:t>/</w:t>
            </w:r>
            <w:r>
              <w:rPr>
                <w:rFonts w:ascii="宋体" w:eastAsia="宋体" w:hAnsi="宋体" w:cs="宋体"/>
                <w:sz w:val="18"/>
                <w:szCs w:val="18"/>
              </w:rPr>
              <w:t>股）</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0.01</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0.04</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-75.00%</w:t>
            </w:r>
          </w:p>
        </w:tc>
      </w:tr>
      <w:tr w:rsidR="007378B3">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稀释每股收益（元</w:t>
            </w:r>
            <w:r>
              <w:rPr>
                <w:rFonts w:ascii="宋体" w:eastAsia="宋体" w:hAnsi="宋体" w:cs="宋体"/>
                <w:sz w:val="18"/>
                <w:szCs w:val="18"/>
              </w:rPr>
              <w:t>/</w:t>
            </w:r>
            <w:r>
              <w:rPr>
                <w:rFonts w:ascii="宋体" w:eastAsia="宋体" w:hAnsi="宋体" w:cs="宋体"/>
                <w:sz w:val="18"/>
                <w:szCs w:val="18"/>
              </w:rPr>
              <w:t>股）</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0.01</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0.04</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-75.00%</w:t>
            </w:r>
          </w:p>
        </w:tc>
      </w:tr>
      <w:tr w:rsidR="007378B3">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加权平均净资产收益率</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0.18%</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1.11%</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-0.93%</w:t>
            </w:r>
          </w:p>
        </w:tc>
      </w:tr>
      <w:tr w:rsidR="007378B3">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本报告期末</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上年度末</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本报告期末比上年度末增减（</w:t>
            </w:r>
            <w:r>
              <w:rPr>
                <w:rFonts w:ascii="宋体" w:eastAsia="宋体" w:hAnsi="宋体" w:cs="宋体"/>
                <w:sz w:val="18"/>
                <w:szCs w:val="18"/>
              </w:rPr>
              <w:t>%</w:t>
            </w:r>
            <w:r>
              <w:rPr>
                <w:rFonts w:ascii="宋体" w:eastAsia="宋体" w:hAnsi="宋体" w:cs="宋体"/>
                <w:sz w:val="18"/>
                <w:szCs w:val="18"/>
              </w:rPr>
              <w:t>）</w:t>
            </w:r>
          </w:p>
        </w:tc>
      </w:tr>
      <w:tr w:rsidR="007378B3">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总资产（元）</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2,270,235,283.29</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2,226,422,224.15</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1.97%</w:t>
            </w:r>
          </w:p>
        </w:tc>
      </w:tr>
      <w:tr w:rsidR="007378B3">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归属于上市公司股东的所有者权益（元）</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955,610,975.09</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956,508,837.78</w:t>
            </w:r>
          </w:p>
        </w:tc>
        <w:tc>
          <w:tcPr>
            <w:tcW w:w="2410"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-0.09%</w:t>
            </w:r>
          </w:p>
        </w:tc>
      </w:tr>
    </w:tbl>
    <w:p w:rsidR="007378B3" w:rsidRDefault="007378B3">
      <w:pPr>
        <w:spacing w:line="0" w:lineRule="atLeast"/>
      </w:pPr>
    </w:p>
    <w:p w:rsidR="007378B3" w:rsidRDefault="007378B3">
      <w:pPr>
        <w:spacing w:line="0" w:lineRule="atLeast"/>
      </w:pPr>
    </w:p>
    <w:p w:rsidR="007378B3" w:rsidRDefault="00FA1F3B">
      <w:pPr>
        <w:pStyle w:val="2"/>
        <w:spacing w:before="300" w:after="300" w:line="280" w:lineRule="exact"/>
        <w:rPr>
          <w:rFonts w:ascii="宋体" w:eastAsia="宋体" w:hAnsi="宋体" w:cs="宋体"/>
          <w:b/>
          <w:bCs/>
        </w:rPr>
      </w:pPr>
      <w:bookmarkStart w:id="2" w:name="_Toc988891"/>
      <w:r>
        <w:rPr>
          <w:rFonts w:ascii="宋体" w:eastAsia="宋体" w:hAnsi="宋体" w:cs="宋体"/>
          <w:b/>
          <w:bCs/>
        </w:rPr>
        <w:t>（二）</w:t>
      </w:r>
      <w:r>
        <w:rPr>
          <w:rFonts w:ascii="宋体" w:eastAsia="宋体" w:hAnsi="宋体" w:cs="宋体"/>
          <w:b/>
          <w:bCs/>
        </w:rPr>
        <w:t xml:space="preserve"> </w:t>
      </w:r>
      <w:r>
        <w:rPr>
          <w:rFonts w:ascii="宋体" w:eastAsia="宋体" w:hAnsi="宋体" w:cs="宋体"/>
          <w:b/>
          <w:bCs/>
        </w:rPr>
        <w:t>非经常性损益项目和金额</w:t>
      </w:r>
      <w:bookmarkEnd w:id="2"/>
    </w:p>
    <w:p w:rsidR="007378B3" w:rsidRDefault="00FA1F3B">
      <w:pPr>
        <w:spacing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w:t>
      </w:r>
      <w:r>
        <w:rPr>
          <w:rFonts w:ascii="宋体" w:eastAsia="宋体" w:hAnsi="宋体" w:cs="宋体"/>
          <w:sz w:val="18"/>
          <w:szCs w:val="18"/>
        </w:rPr>
        <w:t xml:space="preserve"> □</w:t>
      </w:r>
      <w:r>
        <w:rPr>
          <w:rFonts w:ascii="宋体" w:eastAsia="宋体" w:hAnsi="宋体" w:cs="宋体"/>
          <w:sz w:val="18"/>
          <w:szCs w:val="18"/>
        </w:rPr>
        <w:t>不适用</w:t>
      </w:r>
    </w:p>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3213"/>
        <w:gridCol w:w="3213"/>
        <w:gridCol w:w="3213"/>
      </w:tblGrid>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本报告期金额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说明</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非流动资产处置损益（包括已计提资产减值准备的冲销部分）</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-5,512.42</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处置固定资产</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计入当期损益的政府补助（与公司正常经营业务密切相关，符合国家政策规定、按照一定标准定额或定量持续享受的政府补助除外）</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3,599,091.28</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政府补助</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除同公司正常经营业务相关的有效套期保值业务外，持有交易性金融资产、交易性金融负债产生的公允价值变动损益，以及处置交易性金融资产、交易性金融负债和可供出售金融资产取得的投资收益</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137,580.00</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远期结售汇等</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除上述各项之外的其他营业外收入和支出</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-199,454.54</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捐赠等</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其他符合非经常性损益定义的损益项目</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25,200.70</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减：所得税影响额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558,970.28</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2,997,934.74</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r>
    </w:tbl>
    <w:p w:rsidR="007378B3" w:rsidRDefault="00FA1F3B">
      <w:pPr>
        <w:spacing w:line="240" w:lineRule="exact"/>
        <w:rPr>
          <w:rFonts w:ascii="宋体" w:eastAsia="宋体" w:hAnsi="宋体" w:cs="宋体"/>
          <w:sz w:val="18"/>
          <w:szCs w:val="18"/>
        </w:rPr>
      </w:pPr>
      <w:r>
        <w:rPr>
          <w:rFonts w:ascii="宋体" w:eastAsia="宋体" w:hAnsi="宋体" w:cs="宋体"/>
          <w:sz w:val="18"/>
          <w:szCs w:val="18"/>
        </w:rPr>
        <w:t>其他符合非经常性损益定义的损益项目的具体情况</w:t>
      </w:r>
    </w:p>
    <w:p w:rsidR="007378B3" w:rsidRDefault="00FA1F3B">
      <w:pPr>
        <w:spacing w:line="240" w:lineRule="exact"/>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适用</w:t>
      </w:r>
      <w:r>
        <w:rPr>
          <w:rFonts w:ascii="宋体" w:eastAsia="宋体" w:hAnsi="宋体" w:cs="宋体"/>
          <w:sz w:val="18"/>
          <w:szCs w:val="18"/>
        </w:rPr>
        <w:t xml:space="preserve"> </w:t>
      </w:r>
      <w:r>
        <w:rPr>
          <w:rFonts w:ascii="宋体" w:eastAsia="宋体" w:hAnsi="宋体" w:cs="宋体"/>
          <w:sz w:val="18"/>
          <w:szCs w:val="18"/>
        </w:rPr>
        <w:sym w:font="Wingdings 2" w:char="F052"/>
      </w:r>
      <w:r>
        <w:rPr>
          <w:rFonts w:ascii="宋体" w:eastAsia="宋体" w:hAnsi="宋体" w:cs="宋体"/>
          <w:sz w:val="18"/>
          <w:szCs w:val="18"/>
        </w:rPr>
        <w:t>不适用</w:t>
      </w:r>
    </w:p>
    <w:p w:rsidR="007378B3" w:rsidRDefault="00FA1F3B">
      <w:pPr>
        <w:spacing w:before="40" w:after="40" w:line="240" w:lineRule="exact"/>
        <w:rPr>
          <w:rFonts w:ascii="宋体" w:eastAsia="宋体" w:hAnsi="宋体" w:cs="宋体"/>
          <w:sz w:val="18"/>
          <w:szCs w:val="18"/>
        </w:rPr>
      </w:pPr>
      <w:r>
        <w:rPr>
          <w:rFonts w:ascii="宋体" w:eastAsia="宋体" w:hAnsi="宋体" w:cs="宋体"/>
          <w:sz w:val="18"/>
          <w:szCs w:val="18"/>
        </w:rPr>
        <w:t>公司不存在其他符合非经常性损益定义的损益项目的具体情况。</w:t>
      </w:r>
    </w:p>
    <w:p w:rsidR="007378B3" w:rsidRDefault="00FA1F3B">
      <w:pPr>
        <w:spacing w:before="40" w:after="40" w:line="240" w:lineRule="exact"/>
        <w:rPr>
          <w:rFonts w:ascii="宋体" w:eastAsia="宋体" w:hAnsi="宋体" w:cs="宋体"/>
          <w:sz w:val="18"/>
          <w:szCs w:val="18"/>
        </w:rPr>
      </w:pPr>
      <w:r>
        <w:rPr>
          <w:rFonts w:ascii="宋体" w:eastAsia="宋体" w:hAnsi="宋体" w:cs="宋体"/>
          <w:sz w:val="18"/>
          <w:szCs w:val="18"/>
        </w:rPr>
        <w:t>将《公开发行证券的公司信息披露解释性公告第</w:t>
      </w:r>
      <w:r>
        <w:rPr>
          <w:rFonts w:ascii="宋体" w:eastAsia="宋体" w:hAnsi="宋体" w:cs="宋体"/>
          <w:sz w:val="18"/>
          <w:szCs w:val="18"/>
        </w:rPr>
        <w:t>1</w:t>
      </w:r>
      <w:r>
        <w:rPr>
          <w:rFonts w:ascii="宋体" w:eastAsia="宋体" w:hAnsi="宋体" w:cs="宋体"/>
          <w:sz w:val="18"/>
          <w:szCs w:val="18"/>
        </w:rPr>
        <w:t>号</w:t>
      </w:r>
      <w:r>
        <w:rPr>
          <w:rFonts w:ascii="宋体" w:eastAsia="宋体" w:hAnsi="宋体" w:cs="宋体"/>
          <w:sz w:val="18"/>
          <w:szCs w:val="18"/>
        </w:rPr>
        <w:t>——</w:t>
      </w:r>
      <w:r>
        <w:rPr>
          <w:rFonts w:ascii="宋体" w:eastAsia="宋体" w:hAnsi="宋体" w:cs="宋体"/>
          <w:sz w:val="18"/>
          <w:szCs w:val="18"/>
        </w:rPr>
        <w:t>非经常性损益》中列举的非经常性损益项目界定为经常性损益项目的情况说明</w:t>
      </w:r>
    </w:p>
    <w:p w:rsidR="007378B3" w:rsidRDefault="00FA1F3B">
      <w:pPr>
        <w:spacing w:line="240" w:lineRule="exact"/>
        <w:rPr>
          <w:rFonts w:ascii="宋体" w:eastAsia="宋体" w:hAnsi="宋体" w:cs="宋体"/>
          <w:sz w:val="18"/>
          <w:szCs w:val="18"/>
        </w:rPr>
      </w:pPr>
      <w:r>
        <w:rPr>
          <w:rFonts w:ascii="宋体" w:eastAsia="宋体" w:hAnsi="宋体" w:cs="宋体"/>
          <w:sz w:val="18"/>
          <w:szCs w:val="18"/>
        </w:rPr>
        <w:lastRenderedPageBreak/>
        <w:t>□</w:t>
      </w:r>
      <w:r>
        <w:rPr>
          <w:rFonts w:ascii="宋体" w:eastAsia="宋体" w:hAnsi="宋体" w:cs="宋体"/>
          <w:sz w:val="18"/>
          <w:szCs w:val="18"/>
        </w:rPr>
        <w:t>适用</w:t>
      </w:r>
      <w:r>
        <w:rPr>
          <w:rFonts w:ascii="宋体" w:eastAsia="宋体" w:hAnsi="宋体" w:cs="宋体"/>
          <w:sz w:val="18"/>
          <w:szCs w:val="18"/>
        </w:rPr>
        <w:t xml:space="preserve"> </w:t>
      </w:r>
      <w:r>
        <w:rPr>
          <w:rFonts w:ascii="宋体" w:eastAsia="宋体" w:hAnsi="宋体" w:cs="宋体"/>
          <w:sz w:val="18"/>
          <w:szCs w:val="18"/>
        </w:rPr>
        <w:sym w:font="Wingdings 2" w:char="F052"/>
      </w:r>
      <w:r>
        <w:rPr>
          <w:rFonts w:ascii="宋体" w:eastAsia="宋体" w:hAnsi="宋体" w:cs="宋体"/>
          <w:sz w:val="18"/>
          <w:szCs w:val="18"/>
        </w:rPr>
        <w:t>不适用</w:t>
      </w:r>
    </w:p>
    <w:p w:rsidR="007378B3" w:rsidRDefault="00FA1F3B">
      <w:pPr>
        <w:spacing w:line="240" w:lineRule="exact"/>
        <w:rPr>
          <w:rFonts w:ascii="宋体" w:eastAsia="宋体" w:hAnsi="宋体" w:cs="宋体"/>
          <w:sz w:val="18"/>
          <w:szCs w:val="18"/>
        </w:rPr>
      </w:pPr>
      <w:r>
        <w:rPr>
          <w:rFonts w:ascii="宋体" w:eastAsia="宋体" w:hAnsi="宋体" w:cs="宋体"/>
          <w:sz w:val="18"/>
          <w:szCs w:val="18"/>
        </w:rPr>
        <w:t>公司不存在将《公开发行证券的公司信息披露解释性公告第</w:t>
      </w:r>
      <w:r>
        <w:rPr>
          <w:rFonts w:ascii="宋体" w:eastAsia="宋体" w:hAnsi="宋体" w:cs="宋体"/>
          <w:sz w:val="18"/>
          <w:szCs w:val="18"/>
        </w:rPr>
        <w:t>1</w:t>
      </w:r>
      <w:r>
        <w:rPr>
          <w:rFonts w:ascii="宋体" w:eastAsia="宋体" w:hAnsi="宋体" w:cs="宋体"/>
          <w:sz w:val="18"/>
          <w:szCs w:val="18"/>
        </w:rPr>
        <w:t>号</w:t>
      </w:r>
      <w:r>
        <w:rPr>
          <w:rFonts w:ascii="宋体" w:eastAsia="宋体" w:hAnsi="宋体" w:cs="宋体"/>
          <w:sz w:val="18"/>
          <w:szCs w:val="18"/>
        </w:rPr>
        <w:t>——</w:t>
      </w:r>
      <w:r>
        <w:rPr>
          <w:rFonts w:ascii="宋体" w:eastAsia="宋体" w:hAnsi="宋体" w:cs="宋体"/>
          <w:sz w:val="18"/>
          <w:szCs w:val="18"/>
        </w:rPr>
        <w:t>非经常性损益》中列举的非经常性损益项目界定为经常性损益的项目的情形。</w:t>
      </w:r>
    </w:p>
    <w:p w:rsidR="007378B3" w:rsidRDefault="00FA1F3B">
      <w:pPr>
        <w:pStyle w:val="2"/>
        <w:spacing w:before="300" w:after="300" w:line="280" w:lineRule="exact"/>
        <w:rPr>
          <w:rFonts w:ascii="宋体" w:eastAsia="宋体" w:hAnsi="宋体" w:cs="宋体"/>
          <w:b/>
          <w:bCs/>
        </w:rPr>
      </w:pPr>
      <w:bookmarkStart w:id="3" w:name="_Toc988892"/>
      <w:r>
        <w:rPr>
          <w:rFonts w:ascii="宋体" w:eastAsia="宋体" w:hAnsi="宋体" w:cs="宋体"/>
          <w:b/>
          <w:bCs/>
        </w:rPr>
        <w:t>（三）</w:t>
      </w:r>
      <w:r>
        <w:rPr>
          <w:rFonts w:ascii="宋体" w:eastAsia="宋体" w:hAnsi="宋体" w:cs="宋体"/>
          <w:b/>
          <w:bCs/>
        </w:rPr>
        <w:t xml:space="preserve"> </w:t>
      </w:r>
      <w:r>
        <w:rPr>
          <w:rFonts w:ascii="宋体" w:eastAsia="宋体" w:hAnsi="宋体" w:cs="宋体"/>
          <w:b/>
          <w:bCs/>
        </w:rPr>
        <w:t>主要会计数据和财务指标发生变动的情况及原因</w:t>
      </w:r>
      <w:bookmarkEnd w:id="3"/>
    </w:p>
    <w:p w:rsidR="007378B3" w:rsidRDefault="00FA1F3B">
      <w:pPr>
        <w:spacing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w:t>
      </w:r>
      <w:r>
        <w:rPr>
          <w:rFonts w:ascii="宋体" w:eastAsia="宋体" w:hAnsi="宋体" w:cs="宋体"/>
          <w:sz w:val="18"/>
          <w:szCs w:val="18"/>
        </w:rPr>
        <w:t xml:space="preserve"> □</w:t>
      </w:r>
      <w:r>
        <w:rPr>
          <w:rFonts w:ascii="宋体" w:eastAsia="宋体" w:hAnsi="宋体" w:cs="宋体"/>
          <w:sz w:val="18"/>
          <w:szCs w:val="18"/>
        </w:rPr>
        <w:t>不适用</w:t>
      </w:r>
    </w:p>
    <w:p w:rsidR="005F02B9" w:rsidRDefault="007378B3">
      <w:pPr>
        <w:pStyle w:val="a3"/>
        <w:divId w:val="1277911287"/>
        <w:rPr>
          <w:rFonts w:hint="eastAsia"/>
          <w:sz w:val="18"/>
          <w:szCs w:val="18"/>
        </w:rPr>
      </w:pPr>
      <w:r>
        <w:rPr>
          <w:rFonts w:hint="eastAsia"/>
          <w:sz w:val="18"/>
          <w:szCs w:val="18"/>
        </w:rPr>
        <w:t xml:space="preserve">1、资产负债表项目变动说明： </w:t>
      </w:r>
    </w:p>
    <w:p w:rsidR="007378B3" w:rsidRDefault="007378B3" w:rsidP="005F02B9">
      <w:pPr>
        <w:pStyle w:val="a3"/>
        <w:jc w:val="right"/>
        <w:divId w:val="1277911287"/>
        <w:rPr>
          <w:sz w:val="18"/>
          <w:szCs w:val="18"/>
        </w:rPr>
      </w:pPr>
      <w:r>
        <w:rPr>
          <w:rFonts w:hint="eastAsia"/>
          <w:sz w:val="18"/>
          <w:szCs w:val="18"/>
        </w:rPr>
        <w:t>单位：元</w:t>
      </w:r>
    </w:p>
    <w:tbl>
      <w:tblPr>
        <w:tblW w:w="9513" w:type="dxa"/>
        <w:tblCellMar>
          <w:left w:w="0" w:type="dxa"/>
          <w:right w:w="0" w:type="dxa"/>
        </w:tblCellMar>
        <w:tblLook w:val="04A0"/>
      </w:tblPr>
      <w:tblGrid>
        <w:gridCol w:w="2000"/>
        <w:gridCol w:w="1701"/>
        <w:gridCol w:w="1843"/>
        <w:gridCol w:w="1559"/>
        <w:gridCol w:w="2410"/>
      </w:tblGrid>
      <w:tr w:rsidR="007378B3" w:rsidTr="005F02B9">
        <w:trPr>
          <w:divId w:val="1277911287"/>
          <w:trHeight w:val="360"/>
        </w:trPr>
        <w:tc>
          <w:tcPr>
            <w:tcW w:w="20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项目</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2023</w:t>
            </w:r>
            <w:r>
              <w:rPr>
                <w:rFonts w:hint="eastAsia"/>
                <w:color w:val="000000"/>
                <w:sz w:val="20"/>
                <w:szCs w:val="20"/>
              </w:rPr>
              <w:t>年</w:t>
            </w:r>
            <w:r>
              <w:rPr>
                <w:rFonts w:hint="eastAsia"/>
                <w:color w:val="000000"/>
                <w:sz w:val="20"/>
                <w:szCs w:val="20"/>
              </w:rPr>
              <w:t>3</w:t>
            </w:r>
            <w:r>
              <w:rPr>
                <w:rFonts w:hint="eastAsia"/>
                <w:color w:val="000000"/>
                <w:sz w:val="20"/>
                <w:szCs w:val="20"/>
              </w:rPr>
              <w:t>月</w:t>
            </w:r>
            <w:r>
              <w:rPr>
                <w:rFonts w:hint="eastAsia"/>
                <w:color w:val="000000"/>
                <w:sz w:val="20"/>
                <w:szCs w:val="20"/>
              </w:rPr>
              <w:t>31</w:t>
            </w:r>
            <w:r>
              <w:rPr>
                <w:rFonts w:hint="eastAsia"/>
                <w:color w:val="000000"/>
                <w:sz w:val="20"/>
                <w:szCs w:val="20"/>
              </w:rPr>
              <w:t>日</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2022</w:t>
            </w:r>
            <w:r>
              <w:rPr>
                <w:rFonts w:hint="eastAsia"/>
                <w:color w:val="000000"/>
                <w:sz w:val="20"/>
                <w:szCs w:val="20"/>
              </w:rPr>
              <w:t>年</w:t>
            </w:r>
            <w:r>
              <w:rPr>
                <w:rFonts w:hint="eastAsia"/>
                <w:color w:val="000000"/>
                <w:sz w:val="20"/>
                <w:szCs w:val="20"/>
              </w:rPr>
              <w:t>12</w:t>
            </w:r>
            <w:r>
              <w:rPr>
                <w:rFonts w:hint="eastAsia"/>
                <w:color w:val="000000"/>
                <w:sz w:val="20"/>
                <w:szCs w:val="20"/>
              </w:rPr>
              <w:t>月</w:t>
            </w:r>
            <w:r>
              <w:rPr>
                <w:rFonts w:hint="eastAsia"/>
                <w:color w:val="000000"/>
                <w:sz w:val="20"/>
                <w:szCs w:val="20"/>
              </w:rPr>
              <w:t>31</w:t>
            </w:r>
            <w:r>
              <w:rPr>
                <w:rFonts w:hint="eastAsia"/>
                <w:color w:val="000000"/>
                <w:sz w:val="20"/>
                <w:szCs w:val="20"/>
              </w:rPr>
              <w:t>日</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增减变动率</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变化原因</w:t>
            </w:r>
          </w:p>
        </w:tc>
      </w:tr>
      <w:tr w:rsidR="007378B3" w:rsidTr="005F02B9">
        <w:trPr>
          <w:divId w:val="1277911287"/>
          <w:trHeight w:val="360"/>
        </w:trPr>
        <w:tc>
          <w:tcPr>
            <w:tcW w:w="20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预付款项</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23,254,509.81</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1,287,452.92</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1706.24%</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主要系预付材料款增加</w:t>
            </w:r>
          </w:p>
        </w:tc>
      </w:tr>
      <w:tr w:rsidR="007378B3" w:rsidTr="005F02B9">
        <w:trPr>
          <w:divId w:val="1277911287"/>
          <w:trHeight w:val="360"/>
        </w:trPr>
        <w:tc>
          <w:tcPr>
            <w:tcW w:w="20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在建工程</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 21,856,274.51 </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 16,330,011.10 </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33.84%</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主要系增加光伏钨丝项目投资</w:t>
            </w:r>
          </w:p>
        </w:tc>
      </w:tr>
      <w:tr w:rsidR="007378B3" w:rsidTr="005F02B9">
        <w:trPr>
          <w:divId w:val="1277911287"/>
          <w:trHeight w:val="360"/>
        </w:trPr>
        <w:tc>
          <w:tcPr>
            <w:tcW w:w="20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其他非流动资产</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6,653,532.57 </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13,067,982.85</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-49.09%</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主要系减少预付工程款</w:t>
            </w:r>
          </w:p>
        </w:tc>
      </w:tr>
      <w:tr w:rsidR="007378B3" w:rsidTr="005F02B9">
        <w:trPr>
          <w:divId w:val="1277911287"/>
          <w:trHeight w:val="360"/>
        </w:trPr>
        <w:tc>
          <w:tcPr>
            <w:tcW w:w="20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合同负债</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 5,952,391.03 </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 1,016,062.09 </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485.83%</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主要系增加预收客户款</w:t>
            </w:r>
          </w:p>
        </w:tc>
      </w:tr>
      <w:tr w:rsidR="007378B3" w:rsidTr="005F02B9">
        <w:trPr>
          <w:divId w:val="1277911287"/>
          <w:trHeight w:val="360"/>
        </w:trPr>
        <w:tc>
          <w:tcPr>
            <w:tcW w:w="20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应付职工薪酬</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 2,013,490.99 </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 3,130,746.76 </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-35.69%</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主要系应付职工薪酬减少</w:t>
            </w:r>
          </w:p>
        </w:tc>
      </w:tr>
      <w:tr w:rsidR="007378B3" w:rsidTr="005F02B9">
        <w:trPr>
          <w:divId w:val="1277911287"/>
          <w:trHeight w:val="360"/>
        </w:trPr>
        <w:tc>
          <w:tcPr>
            <w:tcW w:w="20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应交税费</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2,755,726.14 </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6,391,890.26 </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-56.89%</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主要系减少应交增值税</w:t>
            </w:r>
          </w:p>
        </w:tc>
      </w:tr>
      <w:tr w:rsidR="007378B3" w:rsidTr="005F02B9">
        <w:trPr>
          <w:divId w:val="1277911287"/>
          <w:trHeight w:val="360"/>
        </w:trPr>
        <w:tc>
          <w:tcPr>
            <w:tcW w:w="20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其他流动负债</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3,468,186.62 </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2,055,132.53 </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68.76%</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pStyle w:val="a3"/>
              <w:jc w:val="center"/>
              <w:rPr>
                <w:color w:val="000000"/>
                <w:sz w:val="20"/>
                <w:szCs w:val="20"/>
              </w:rPr>
            </w:pPr>
            <w:r>
              <w:rPr>
                <w:rFonts w:hint="eastAsia"/>
                <w:color w:val="000000"/>
                <w:sz w:val="20"/>
                <w:szCs w:val="20"/>
              </w:rPr>
              <w:t>主要系增加可转换债券应付利息</w:t>
            </w:r>
          </w:p>
        </w:tc>
      </w:tr>
    </w:tbl>
    <w:p w:rsidR="007378B3" w:rsidRDefault="007378B3">
      <w:pPr>
        <w:pStyle w:val="a3"/>
        <w:divId w:val="1277911287"/>
        <w:rPr>
          <w:rFonts w:hint="eastAsia"/>
          <w:sz w:val="18"/>
          <w:szCs w:val="18"/>
        </w:rPr>
      </w:pPr>
      <w:r>
        <w:rPr>
          <w:rFonts w:hint="eastAsia"/>
          <w:sz w:val="18"/>
          <w:szCs w:val="18"/>
        </w:rPr>
        <w:t> </w:t>
      </w:r>
    </w:p>
    <w:p w:rsidR="005F02B9" w:rsidRDefault="007378B3">
      <w:pPr>
        <w:pStyle w:val="a3"/>
        <w:divId w:val="1277911287"/>
        <w:rPr>
          <w:rFonts w:hint="eastAsia"/>
          <w:sz w:val="18"/>
          <w:szCs w:val="18"/>
        </w:rPr>
      </w:pPr>
      <w:r>
        <w:rPr>
          <w:rFonts w:hint="eastAsia"/>
          <w:sz w:val="18"/>
          <w:szCs w:val="18"/>
        </w:rPr>
        <w:t xml:space="preserve">2、利润表项目变动说明： </w:t>
      </w:r>
    </w:p>
    <w:p w:rsidR="007378B3" w:rsidRDefault="007378B3" w:rsidP="005F02B9">
      <w:pPr>
        <w:pStyle w:val="a3"/>
        <w:jc w:val="right"/>
        <w:divId w:val="1277911287"/>
        <w:rPr>
          <w:rFonts w:hint="eastAsia"/>
          <w:sz w:val="18"/>
          <w:szCs w:val="18"/>
        </w:rPr>
      </w:pPr>
      <w:r>
        <w:rPr>
          <w:rFonts w:hint="eastAsia"/>
          <w:sz w:val="18"/>
          <w:szCs w:val="18"/>
        </w:rPr>
        <w:t>单位：元</w:t>
      </w:r>
    </w:p>
    <w:tbl>
      <w:tblPr>
        <w:tblW w:w="9513" w:type="dxa"/>
        <w:tblCellMar>
          <w:left w:w="0" w:type="dxa"/>
          <w:right w:w="0" w:type="dxa"/>
        </w:tblCellMar>
        <w:tblLook w:val="04A0"/>
      </w:tblPr>
      <w:tblGrid>
        <w:gridCol w:w="2000"/>
        <w:gridCol w:w="1701"/>
        <w:gridCol w:w="1701"/>
        <w:gridCol w:w="1417"/>
        <w:gridCol w:w="2694"/>
      </w:tblGrid>
      <w:tr w:rsidR="007378B3" w:rsidTr="005F02B9">
        <w:trPr>
          <w:divId w:val="1277911287"/>
          <w:trHeight w:val="360"/>
        </w:trPr>
        <w:tc>
          <w:tcPr>
            <w:tcW w:w="20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项目</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2023</w:t>
            </w:r>
            <w:r>
              <w:rPr>
                <w:rFonts w:hint="eastAsia"/>
                <w:color w:val="000000"/>
                <w:sz w:val="20"/>
                <w:szCs w:val="20"/>
              </w:rPr>
              <w:t>年</w:t>
            </w:r>
            <w:r>
              <w:rPr>
                <w:rFonts w:hint="eastAsia"/>
                <w:color w:val="000000"/>
                <w:sz w:val="20"/>
                <w:szCs w:val="20"/>
              </w:rPr>
              <w:t>1-3</w:t>
            </w:r>
            <w:r>
              <w:rPr>
                <w:rFonts w:hint="eastAsia"/>
                <w:color w:val="000000"/>
                <w:sz w:val="20"/>
                <w:szCs w:val="20"/>
              </w:rPr>
              <w:t>月</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2022</w:t>
            </w:r>
            <w:r>
              <w:rPr>
                <w:rFonts w:hint="eastAsia"/>
                <w:color w:val="000000"/>
                <w:sz w:val="20"/>
                <w:szCs w:val="20"/>
              </w:rPr>
              <w:t>年</w:t>
            </w:r>
            <w:r>
              <w:rPr>
                <w:rFonts w:hint="eastAsia"/>
                <w:color w:val="000000"/>
                <w:sz w:val="20"/>
                <w:szCs w:val="20"/>
              </w:rPr>
              <w:t>1-3</w:t>
            </w:r>
            <w:r>
              <w:rPr>
                <w:rFonts w:hint="eastAsia"/>
                <w:color w:val="000000"/>
                <w:sz w:val="20"/>
                <w:szCs w:val="20"/>
              </w:rPr>
              <w:t>月</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增减变动率</w:t>
            </w:r>
          </w:p>
        </w:tc>
        <w:tc>
          <w:tcPr>
            <w:tcW w:w="26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变化原因</w:t>
            </w:r>
          </w:p>
        </w:tc>
      </w:tr>
      <w:tr w:rsidR="007378B3" w:rsidTr="005F02B9">
        <w:trPr>
          <w:divId w:val="1277911287"/>
          <w:trHeight w:val="360"/>
        </w:trPr>
        <w:tc>
          <w:tcPr>
            <w:tcW w:w="20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销售费用</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 1,936,931.10 </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 1,331,969.20 </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45.42%</w:t>
            </w:r>
          </w:p>
        </w:tc>
        <w:tc>
          <w:tcPr>
            <w:tcW w:w="26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主要系业务拓展费用增加</w:t>
            </w:r>
          </w:p>
        </w:tc>
      </w:tr>
      <w:tr w:rsidR="007378B3" w:rsidTr="005F02B9">
        <w:trPr>
          <w:divId w:val="1277911287"/>
          <w:trHeight w:val="360"/>
        </w:trPr>
        <w:tc>
          <w:tcPr>
            <w:tcW w:w="20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管理费用</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 11,044,140.48 </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 17,351,881.71 </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-36.35%</w:t>
            </w:r>
          </w:p>
        </w:tc>
        <w:tc>
          <w:tcPr>
            <w:tcW w:w="26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主要系人工成本及股权激励费用减少</w:t>
            </w:r>
          </w:p>
        </w:tc>
      </w:tr>
      <w:tr w:rsidR="007378B3" w:rsidTr="005F02B9">
        <w:trPr>
          <w:divId w:val="1277911287"/>
          <w:trHeight w:val="360"/>
        </w:trPr>
        <w:tc>
          <w:tcPr>
            <w:tcW w:w="20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投资收益</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 132,120.00 </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 500,455.00 </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-73.60%</w:t>
            </w:r>
          </w:p>
        </w:tc>
        <w:tc>
          <w:tcPr>
            <w:tcW w:w="26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主要系远期结售汇收益变动</w:t>
            </w:r>
          </w:p>
        </w:tc>
      </w:tr>
      <w:tr w:rsidR="007378B3" w:rsidTr="005F02B9">
        <w:trPr>
          <w:divId w:val="1277911287"/>
          <w:trHeight w:val="360"/>
        </w:trPr>
        <w:tc>
          <w:tcPr>
            <w:tcW w:w="20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公允价值变动收益</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5,460.00</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-474,589.00</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101.15%</w:t>
            </w:r>
          </w:p>
        </w:tc>
        <w:tc>
          <w:tcPr>
            <w:tcW w:w="26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主要系远期结售汇损益变动</w:t>
            </w:r>
          </w:p>
        </w:tc>
      </w:tr>
      <w:tr w:rsidR="007378B3" w:rsidTr="005F02B9">
        <w:trPr>
          <w:divId w:val="1277911287"/>
          <w:trHeight w:val="360"/>
        </w:trPr>
        <w:tc>
          <w:tcPr>
            <w:tcW w:w="20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资产减值损失</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 1,459,548.82 </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 -   </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100.00%</w:t>
            </w:r>
          </w:p>
        </w:tc>
        <w:tc>
          <w:tcPr>
            <w:tcW w:w="26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主要系冲销部分存货跌价损失</w:t>
            </w:r>
          </w:p>
        </w:tc>
      </w:tr>
      <w:tr w:rsidR="007378B3" w:rsidTr="005F02B9">
        <w:trPr>
          <w:divId w:val="1277911287"/>
          <w:trHeight w:val="360"/>
        </w:trPr>
        <w:tc>
          <w:tcPr>
            <w:tcW w:w="20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资产处置收益</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 -5,512.42 </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 -   </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100.00%</w:t>
            </w:r>
          </w:p>
        </w:tc>
        <w:tc>
          <w:tcPr>
            <w:tcW w:w="26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主要系存在固定资产处置</w:t>
            </w:r>
          </w:p>
        </w:tc>
      </w:tr>
      <w:tr w:rsidR="007378B3" w:rsidTr="005F02B9">
        <w:trPr>
          <w:divId w:val="1277911287"/>
          <w:trHeight w:val="360"/>
        </w:trPr>
        <w:tc>
          <w:tcPr>
            <w:tcW w:w="20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营业外支出</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199,454.540 </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44,894.520 </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344.27%</w:t>
            </w:r>
          </w:p>
        </w:tc>
        <w:tc>
          <w:tcPr>
            <w:tcW w:w="26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主要系增加捐赠支出</w:t>
            </w:r>
          </w:p>
        </w:tc>
      </w:tr>
      <w:tr w:rsidR="007378B3" w:rsidTr="005F02B9">
        <w:trPr>
          <w:divId w:val="1277911287"/>
          <w:trHeight w:val="360"/>
        </w:trPr>
        <w:tc>
          <w:tcPr>
            <w:tcW w:w="20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所得税费用</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 89,875.69 </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 348,233.05 </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-74.19%</w:t>
            </w:r>
          </w:p>
        </w:tc>
        <w:tc>
          <w:tcPr>
            <w:tcW w:w="26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pStyle w:val="a3"/>
              <w:jc w:val="center"/>
              <w:rPr>
                <w:color w:val="000000"/>
                <w:sz w:val="20"/>
                <w:szCs w:val="20"/>
              </w:rPr>
            </w:pPr>
            <w:r>
              <w:rPr>
                <w:rFonts w:hint="eastAsia"/>
                <w:color w:val="000000"/>
                <w:sz w:val="20"/>
                <w:szCs w:val="20"/>
              </w:rPr>
              <w:t>主要系当期所得税费用减少</w:t>
            </w:r>
          </w:p>
        </w:tc>
      </w:tr>
    </w:tbl>
    <w:p w:rsidR="007378B3" w:rsidRDefault="007378B3">
      <w:pPr>
        <w:pStyle w:val="a3"/>
        <w:divId w:val="1277911287"/>
        <w:rPr>
          <w:rFonts w:hint="eastAsia"/>
          <w:sz w:val="18"/>
          <w:szCs w:val="18"/>
        </w:rPr>
      </w:pPr>
      <w:r>
        <w:rPr>
          <w:rFonts w:hint="eastAsia"/>
          <w:sz w:val="18"/>
          <w:szCs w:val="18"/>
        </w:rPr>
        <w:t> </w:t>
      </w:r>
    </w:p>
    <w:p w:rsidR="005F02B9" w:rsidRDefault="007378B3">
      <w:pPr>
        <w:pStyle w:val="a3"/>
        <w:divId w:val="1277911287"/>
        <w:rPr>
          <w:rFonts w:hint="eastAsia"/>
          <w:sz w:val="18"/>
          <w:szCs w:val="18"/>
        </w:rPr>
      </w:pPr>
      <w:r>
        <w:rPr>
          <w:rFonts w:hint="eastAsia"/>
          <w:sz w:val="18"/>
          <w:szCs w:val="18"/>
        </w:rPr>
        <w:t xml:space="preserve">3、现金流量表项目变动说明： </w:t>
      </w:r>
    </w:p>
    <w:p w:rsidR="007378B3" w:rsidRDefault="007378B3" w:rsidP="005F02B9">
      <w:pPr>
        <w:pStyle w:val="a3"/>
        <w:jc w:val="right"/>
        <w:divId w:val="1277911287"/>
        <w:rPr>
          <w:rFonts w:hint="eastAsia"/>
          <w:sz w:val="18"/>
          <w:szCs w:val="18"/>
        </w:rPr>
      </w:pPr>
      <w:r>
        <w:rPr>
          <w:rFonts w:hint="eastAsia"/>
          <w:sz w:val="18"/>
          <w:szCs w:val="18"/>
        </w:rPr>
        <w:lastRenderedPageBreak/>
        <w:t>单位：元</w:t>
      </w:r>
    </w:p>
    <w:tbl>
      <w:tblPr>
        <w:tblW w:w="9513" w:type="dxa"/>
        <w:tblCellMar>
          <w:left w:w="0" w:type="dxa"/>
          <w:right w:w="0" w:type="dxa"/>
        </w:tblCellMar>
        <w:tblLook w:val="04A0"/>
      </w:tblPr>
      <w:tblGrid>
        <w:gridCol w:w="2000"/>
        <w:gridCol w:w="1701"/>
        <w:gridCol w:w="1701"/>
        <w:gridCol w:w="1417"/>
        <w:gridCol w:w="2694"/>
      </w:tblGrid>
      <w:tr w:rsidR="007378B3" w:rsidTr="005F02B9">
        <w:trPr>
          <w:divId w:val="1277911287"/>
          <w:trHeight w:val="360"/>
        </w:trPr>
        <w:tc>
          <w:tcPr>
            <w:tcW w:w="20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  </w:t>
            </w:r>
            <w:r>
              <w:rPr>
                <w:rFonts w:hint="eastAsia"/>
                <w:color w:val="000000"/>
                <w:sz w:val="20"/>
                <w:szCs w:val="20"/>
              </w:rPr>
              <w:t>项目</w:t>
            </w:r>
            <w:r>
              <w:rPr>
                <w:rFonts w:hint="eastAsia"/>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2023</w:t>
            </w:r>
            <w:r>
              <w:rPr>
                <w:rFonts w:hint="eastAsia"/>
                <w:color w:val="000000"/>
                <w:sz w:val="20"/>
                <w:szCs w:val="20"/>
              </w:rPr>
              <w:t>年</w:t>
            </w:r>
            <w:r>
              <w:rPr>
                <w:rFonts w:hint="eastAsia"/>
                <w:color w:val="000000"/>
                <w:sz w:val="20"/>
                <w:szCs w:val="20"/>
              </w:rPr>
              <w:t>1-3</w:t>
            </w:r>
            <w:r>
              <w:rPr>
                <w:rFonts w:hint="eastAsia"/>
                <w:color w:val="000000"/>
                <w:sz w:val="20"/>
                <w:szCs w:val="20"/>
              </w:rPr>
              <w:t>月</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2022</w:t>
            </w:r>
            <w:r>
              <w:rPr>
                <w:rFonts w:hint="eastAsia"/>
                <w:color w:val="000000"/>
                <w:sz w:val="20"/>
                <w:szCs w:val="20"/>
              </w:rPr>
              <w:t>年</w:t>
            </w:r>
            <w:r>
              <w:rPr>
                <w:rFonts w:hint="eastAsia"/>
                <w:color w:val="000000"/>
                <w:sz w:val="20"/>
                <w:szCs w:val="20"/>
              </w:rPr>
              <w:t>1-3</w:t>
            </w:r>
            <w:r>
              <w:rPr>
                <w:rFonts w:hint="eastAsia"/>
                <w:color w:val="000000"/>
                <w:sz w:val="20"/>
                <w:szCs w:val="20"/>
              </w:rPr>
              <w:t>月</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增减变动率</w:t>
            </w:r>
          </w:p>
        </w:tc>
        <w:tc>
          <w:tcPr>
            <w:tcW w:w="26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变化原因</w:t>
            </w:r>
          </w:p>
        </w:tc>
      </w:tr>
      <w:tr w:rsidR="007378B3" w:rsidTr="005F02B9">
        <w:trPr>
          <w:divId w:val="1277911287"/>
          <w:trHeight w:val="570"/>
        </w:trPr>
        <w:tc>
          <w:tcPr>
            <w:tcW w:w="20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经营活动产生的现金流量净额</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-32,401,469.57</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-11,490,370.15</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Pr="005F02B9" w:rsidRDefault="007378B3">
            <w:pPr>
              <w:jc w:val="center"/>
              <w:rPr>
                <w:color w:val="000000"/>
                <w:sz w:val="20"/>
                <w:szCs w:val="20"/>
              </w:rPr>
            </w:pPr>
            <w:r>
              <w:rPr>
                <w:rFonts w:hint="eastAsia"/>
                <w:color w:val="000000"/>
                <w:sz w:val="20"/>
                <w:szCs w:val="20"/>
              </w:rPr>
              <w:t>-181.99%</w:t>
            </w:r>
          </w:p>
        </w:tc>
        <w:tc>
          <w:tcPr>
            <w:tcW w:w="26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主要系销售商品、提供劳务收到的现金减少</w:t>
            </w:r>
          </w:p>
        </w:tc>
      </w:tr>
      <w:tr w:rsidR="007378B3" w:rsidTr="005F02B9">
        <w:trPr>
          <w:divId w:val="1277911287"/>
          <w:trHeight w:val="555"/>
        </w:trPr>
        <w:tc>
          <w:tcPr>
            <w:tcW w:w="20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投资活动产生的现金流量净额</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-12,972,616.77</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-5,439,912.16</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Pr="005F02B9" w:rsidRDefault="007378B3">
            <w:pPr>
              <w:jc w:val="center"/>
              <w:rPr>
                <w:color w:val="000000"/>
                <w:sz w:val="20"/>
                <w:szCs w:val="20"/>
              </w:rPr>
            </w:pPr>
            <w:r>
              <w:rPr>
                <w:rFonts w:hint="eastAsia"/>
                <w:color w:val="000000"/>
                <w:sz w:val="20"/>
                <w:szCs w:val="20"/>
              </w:rPr>
              <w:t>-138.47%</w:t>
            </w:r>
          </w:p>
        </w:tc>
        <w:tc>
          <w:tcPr>
            <w:tcW w:w="26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主要系购建固定资产所支付的现金增加</w:t>
            </w:r>
          </w:p>
        </w:tc>
      </w:tr>
      <w:tr w:rsidR="007378B3" w:rsidTr="005F02B9">
        <w:trPr>
          <w:divId w:val="1277911287"/>
          <w:trHeight w:val="615"/>
        </w:trPr>
        <w:tc>
          <w:tcPr>
            <w:tcW w:w="20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筹资活动产生的现金流量净额</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75,847,214.06</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378B3" w:rsidRDefault="007378B3">
            <w:pPr>
              <w:jc w:val="center"/>
              <w:rPr>
                <w:rFonts w:ascii="宋体" w:eastAsia="宋体" w:hAnsi="宋体" w:cs="宋体"/>
                <w:color w:val="000000"/>
                <w:sz w:val="20"/>
                <w:szCs w:val="20"/>
              </w:rPr>
            </w:pPr>
            <w:r>
              <w:rPr>
                <w:rFonts w:hint="eastAsia"/>
                <w:color w:val="000000"/>
                <w:sz w:val="20"/>
                <w:szCs w:val="20"/>
              </w:rPr>
              <w:t>11,604,110.66</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Pr="005F02B9" w:rsidRDefault="007378B3">
            <w:pPr>
              <w:jc w:val="center"/>
              <w:rPr>
                <w:color w:val="000000"/>
                <w:sz w:val="20"/>
                <w:szCs w:val="20"/>
              </w:rPr>
            </w:pPr>
            <w:r>
              <w:rPr>
                <w:rFonts w:hint="eastAsia"/>
                <w:color w:val="000000"/>
                <w:sz w:val="20"/>
                <w:szCs w:val="20"/>
              </w:rPr>
              <w:t>553.62%</w:t>
            </w:r>
          </w:p>
        </w:tc>
        <w:tc>
          <w:tcPr>
            <w:tcW w:w="26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rsidR="007378B3" w:rsidRDefault="007378B3">
            <w:pPr>
              <w:jc w:val="center"/>
              <w:rPr>
                <w:rFonts w:ascii="宋体" w:eastAsia="宋体" w:hAnsi="宋体" w:cs="宋体"/>
                <w:color w:val="000000"/>
                <w:sz w:val="20"/>
                <w:szCs w:val="20"/>
              </w:rPr>
            </w:pPr>
            <w:r>
              <w:rPr>
                <w:rFonts w:hint="eastAsia"/>
                <w:color w:val="000000"/>
                <w:sz w:val="20"/>
                <w:szCs w:val="20"/>
              </w:rPr>
              <w:t>主要系取得借款所收到的现金增加</w:t>
            </w:r>
          </w:p>
        </w:tc>
      </w:tr>
    </w:tbl>
    <w:p w:rsidR="007378B3" w:rsidRDefault="007378B3">
      <w:pPr>
        <w:divId w:val="1277911287"/>
        <w:rPr>
          <w:rFonts w:hint="eastAsia"/>
          <w:sz w:val="24"/>
          <w:szCs w:val="24"/>
        </w:rPr>
      </w:pPr>
    </w:p>
    <w:p w:rsidR="007378B3" w:rsidRDefault="00FA1F3B">
      <w:pPr>
        <w:pStyle w:val="headingh1"/>
        <w:spacing w:before="300" w:after="300" w:line="320" w:lineRule="exact"/>
        <w:rPr>
          <w:rFonts w:ascii="宋体" w:eastAsia="宋体" w:hAnsi="宋体" w:cs="宋体"/>
          <w:b/>
          <w:bCs/>
          <w:sz w:val="24"/>
          <w:szCs w:val="24"/>
        </w:rPr>
      </w:pPr>
      <w:bookmarkStart w:id="4" w:name="_Toc988893"/>
      <w:r>
        <w:rPr>
          <w:rFonts w:ascii="宋体" w:eastAsia="宋体" w:hAnsi="宋体" w:cs="宋体"/>
          <w:b/>
          <w:bCs/>
          <w:sz w:val="24"/>
          <w:szCs w:val="24"/>
        </w:rPr>
        <w:t>二、股东信息</w:t>
      </w:r>
      <w:r>
        <w:rPr>
          <w:rFonts w:ascii="宋体" w:eastAsia="宋体" w:hAnsi="宋体" w:cs="宋体"/>
          <w:b/>
          <w:bCs/>
          <w:sz w:val="24"/>
          <w:szCs w:val="24"/>
        </w:rPr>
        <w:t xml:space="preserve"> </w:t>
      </w:r>
      <w:bookmarkEnd w:id="4"/>
    </w:p>
    <w:p w:rsidR="007378B3" w:rsidRDefault="00FA1F3B">
      <w:pPr>
        <w:pStyle w:val="2"/>
        <w:spacing w:before="300" w:after="300" w:line="280" w:lineRule="exact"/>
        <w:rPr>
          <w:rFonts w:ascii="宋体" w:eastAsia="宋体" w:hAnsi="宋体" w:cs="宋体"/>
          <w:b/>
          <w:bCs/>
        </w:rPr>
      </w:pPr>
      <w:bookmarkStart w:id="5" w:name="_Toc988894"/>
      <w:r>
        <w:rPr>
          <w:rFonts w:ascii="宋体" w:eastAsia="宋体" w:hAnsi="宋体" w:cs="宋体"/>
          <w:b/>
          <w:bCs/>
        </w:rPr>
        <w:t>（一）</w:t>
      </w:r>
      <w:r>
        <w:rPr>
          <w:rFonts w:ascii="宋体" w:eastAsia="宋体" w:hAnsi="宋体" w:cs="宋体"/>
          <w:b/>
          <w:bCs/>
        </w:rPr>
        <w:t xml:space="preserve"> </w:t>
      </w:r>
      <w:r>
        <w:rPr>
          <w:rFonts w:ascii="宋体" w:eastAsia="宋体" w:hAnsi="宋体" w:cs="宋体"/>
          <w:b/>
          <w:bCs/>
        </w:rPr>
        <w:t>普通股股东总数和表决权恢复的优先股股东数量及前十名股东持股情况表</w:t>
      </w:r>
      <w:bookmarkEnd w:id="5"/>
    </w:p>
    <w:p w:rsidR="007378B3" w:rsidRDefault="00FA1F3B">
      <w:pPr>
        <w:spacing w:before="40" w:after="40" w:line="240" w:lineRule="exact"/>
        <w:jc w:val="right"/>
        <w:rPr>
          <w:rFonts w:ascii="宋体" w:eastAsia="宋体" w:hAnsi="宋体" w:cs="宋体"/>
          <w:sz w:val="18"/>
          <w:szCs w:val="18"/>
        </w:rPr>
      </w:pPr>
      <w:r>
        <w:rPr>
          <w:rFonts w:ascii="宋体" w:eastAsia="宋体" w:hAnsi="宋体" w:cs="宋体"/>
          <w:sz w:val="18"/>
          <w:szCs w:val="18"/>
        </w:rPr>
        <w:t>单位：股</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377"/>
        <w:gridCol w:w="1377"/>
        <w:gridCol w:w="1182"/>
        <w:gridCol w:w="1572"/>
        <w:gridCol w:w="1377"/>
        <w:gridCol w:w="169"/>
        <w:gridCol w:w="1134"/>
        <w:gridCol w:w="1451"/>
      </w:tblGrid>
      <w:tr w:rsidR="007378B3" w:rsidTr="005F02B9">
        <w:trPr>
          <w:trHeight w:val="240"/>
        </w:trPr>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报告期末普通股股东总数</w:t>
            </w:r>
          </w:p>
        </w:tc>
        <w:tc>
          <w:tcPr>
            <w:tcW w:w="1182"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31,997</w:t>
            </w:r>
          </w:p>
        </w:tc>
        <w:tc>
          <w:tcPr>
            <w:tcW w:w="4252"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报告期末表决权恢复的优先股股东总数（如有）</w:t>
            </w:r>
          </w:p>
        </w:tc>
        <w:tc>
          <w:tcPr>
            <w:tcW w:w="1451"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0</w:t>
            </w:r>
          </w:p>
        </w:tc>
      </w:tr>
      <w:tr w:rsidR="007378B3">
        <w:trPr>
          <w:trHeight w:val="240"/>
        </w:trPr>
        <w:tc>
          <w:tcPr>
            <w:tcW w:w="9639" w:type="dxa"/>
            <w:gridSpan w:val="8"/>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前</w:t>
            </w:r>
            <w:r>
              <w:rPr>
                <w:rFonts w:ascii="宋体" w:eastAsia="宋体" w:hAnsi="宋体" w:cs="宋体"/>
                <w:sz w:val="18"/>
                <w:szCs w:val="18"/>
              </w:rPr>
              <w:t>10</w:t>
            </w:r>
            <w:r>
              <w:rPr>
                <w:rFonts w:ascii="宋体" w:eastAsia="宋体" w:hAnsi="宋体" w:cs="宋体"/>
                <w:sz w:val="18"/>
                <w:szCs w:val="18"/>
              </w:rPr>
              <w:t>名股东持股情况</w:t>
            </w:r>
          </w:p>
        </w:tc>
      </w:tr>
      <w:tr w:rsidR="007378B3" w:rsidTr="005F02B9">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股东名称</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股东性质</w:t>
            </w:r>
          </w:p>
        </w:tc>
        <w:tc>
          <w:tcPr>
            <w:tcW w:w="118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持股比例（</w:t>
            </w:r>
            <w:r>
              <w:rPr>
                <w:rFonts w:ascii="宋体" w:eastAsia="宋体" w:hAnsi="宋体" w:cs="宋体"/>
                <w:sz w:val="18"/>
                <w:szCs w:val="18"/>
              </w:rPr>
              <w:t>%</w:t>
            </w:r>
            <w:r>
              <w:rPr>
                <w:rFonts w:ascii="宋体" w:eastAsia="宋体" w:hAnsi="宋体" w:cs="宋体"/>
                <w:sz w:val="18"/>
                <w:szCs w:val="18"/>
              </w:rPr>
              <w:t>）</w:t>
            </w:r>
          </w:p>
        </w:tc>
        <w:tc>
          <w:tcPr>
            <w:tcW w:w="157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持股数量</w:t>
            </w:r>
          </w:p>
        </w:tc>
        <w:tc>
          <w:tcPr>
            <w:tcW w:w="1546" w:type="dxa"/>
            <w:gridSpan w:val="2"/>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持有有限售条件的股份数量</w:t>
            </w:r>
          </w:p>
        </w:tc>
        <w:tc>
          <w:tcPr>
            <w:tcW w:w="2585"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质押、标记</w:t>
            </w:r>
            <w:r>
              <w:rPr>
                <w:rFonts w:ascii="宋体" w:eastAsia="宋体" w:hAnsi="宋体" w:cs="宋体"/>
                <w:sz w:val="18"/>
                <w:szCs w:val="18"/>
              </w:rPr>
              <w:t xml:space="preserve"> </w:t>
            </w:r>
            <w:r>
              <w:rPr>
                <w:rFonts w:ascii="宋体" w:eastAsia="宋体" w:hAnsi="宋体" w:cs="宋体"/>
                <w:sz w:val="18"/>
                <w:szCs w:val="18"/>
              </w:rPr>
              <w:t>或冻结情况</w:t>
            </w:r>
          </w:p>
        </w:tc>
      </w:tr>
      <w:tr w:rsidR="007378B3" w:rsidTr="005F02B9">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c>
          <w:tcPr>
            <w:tcW w:w="118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c>
          <w:tcPr>
            <w:tcW w:w="157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c>
          <w:tcPr>
            <w:tcW w:w="1546" w:type="dxa"/>
            <w:gridSpan w:val="2"/>
            <w:vMerge/>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股份状态</w:t>
            </w:r>
          </w:p>
        </w:tc>
        <w:tc>
          <w:tcPr>
            <w:tcW w:w="1451"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数量</w:t>
            </w:r>
          </w:p>
        </w:tc>
      </w:tr>
      <w:tr w:rsidR="007378B3" w:rsidTr="005F02B9">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陈启丰</w:t>
            </w:r>
          </w:p>
        </w:tc>
        <w:tc>
          <w:tcPr>
            <w:tcW w:w="1377"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182"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18.67%</w:t>
            </w:r>
          </w:p>
        </w:tc>
        <w:tc>
          <w:tcPr>
            <w:tcW w:w="1572"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51,836,400.00</w:t>
            </w:r>
          </w:p>
        </w:tc>
        <w:tc>
          <w:tcPr>
            <w:tcW w:w="1546" w:type="dxa"/>
            <w:gridSpan w:val="2"/>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38,877,300.00</w:t>
            </w:r>
          </w:p>
        </w:tc>
        <w:tc>
          <w:tcPr>
            <w:tcW w:w="1134"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质押</w:t>
            </w:r>
          </w:p>
        </w:tc>
        <w:tc>
          <w:tcPr>
            <w:tcW w:w="1451"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30,012,161.00</w:t>
            </w:r>
          </w:p>
        </w:tc>
      </w:tr>
      <w:tr w:rsidR="007378B3" w:rsidTr="005F02B9">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潮州启龙贸易有限公司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境内非国有法人</w:t>
            </w:r>
          </w:p>
        </w:tc>
        <w:tc>
          <w:tcPr>
            <w:tcW w:w="1182"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17.69%</w:t>
            </w:r>
          </w:p>
        </w:tc>
        <w:tc>
          <w:tcPr>
            <w:tcW w:w="1572"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49,106,400.00</w:t>
            </w:r>
          </w:p>
        </w:tc>
        <w:tc>
          <w:tcPr>
            <w:tcW w:w="1546" w:type="dxa"/>
            <w:gridSpan w:val="2"/>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0.00</w:t>
            </w:r>
          </w:p>
        </w:tc>
        <w:tc>
          <w:tcPr>
            <w:tcW w:w="1134"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质押</w:t>
            </w:r>
          </w:p>
        </w:tc>
        <w:tc>
          <w:tcPr>
            <w:tcW w:w="1451"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18,742,309.00</w:t>
            </w:r>
          </w:p>
        </w:tc>
      </w:tr>
      <w:tr w:rsidR="007378B3" w:rsidTr="005F02B9">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陈伟儿</w:t>
            </w:r>
          </w:p>
        </w:tc>
        <w:tc>
          <w:tcPr>
            <w:tcW w:w="1377"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182"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4.93%</w:t>
            </w:r>
          </w:p>
        </w:tc>
        <w:tc>
          <w:tcPr>
            <w:tcW w:w="1572"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13,682,115.00</w:t>
            </w:r>
          </w:p>
        </w:tc>
        <w:tc>
          <w:tcPr>
            <w:tcW w:w="1546" w:type="dxa"/>
            <w:gridSpan w:val="2"/>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10,261,586.00</w:t>
            </w:r>
          </w:p>
        </w:tc>
        <w:tc>
          <w:tcPr>
            <w:tcW w:w="1134"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质押</w:t>
            </w:r>
          </w:p>
        </w:tc>
        <w:tc>
          <w:tcPr>
            <w:tcW w:w="1451"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3,433,891.00</w:t>
            </w:r>
          </w:p>
        </w:tc>
      </w:tr>
      <w:tr w:rsidR="007378B3" w:rsidTr="005F02B9">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陈伟东</w:t>
            </w:r>
          </w:p>
        </w:tc>
        <w:tc>
          <w:tcPr>
            <w:tcW w:w="1377"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182"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4.52%</w:t>
            </w:r>
          </w:p>
        </w:tc>
        <w:tc>
          <w:tcPr>
            <w:tcW w:w="1572"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12,562,970.00</w:t>
            </w:r>
          </w:p>
        </w:tc>
        <w:tc>
          <w:tcPr>
            <w:tcW w:w="1546" w:type="dxa"/>
            <w:gridSpan w:val="2"/>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9,422,227.00</w:t>
            </w:r>
          </w:p>
        </w:tc>
        <w:tc>
          <w:tcPr>
            <w:tcW w:w="1134"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rPr>
                <w:rFonts w:ascii="宋体" w:eastAsia="宋体" w:hAnsi="宋体" w:cs="宋体"/>
                <w:sz w:val="18"/>
                <w:szCs w:val="18"/>
              </w:rPr>
            </w:pPr>
          </w:p>
        </w:tc>
        <w:tc>
          <w:tcPr>
            <w:tcW w:w="1451"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rsidTr="005F02B9">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潮州市永宣陶瓷科技有限公司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境内非国有法人</w:t>
            </w:r>
          </w:p>
        </w:tc>
        <w:tc>
          <w:tcPr>
            <w:tcW w:w="1182"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0.89%</w:t>
            </w:r>
          </w:p>
        </w:tc>
        <w:tc>
          <w:tcPr>
            <w:tcW w:w="1572"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2,463,980.00</w:t>
            </w:r>
          </w:p>
        </w:tc>
        <w:tc>
          <w:tcPr>
            <w:tcW w:w="1546" w:type="dxa"/>
            <w:gridSpan w:val="2"/>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rPr>
                <w:rFonts w:ascii="宋体" w:eastAsia="宋体" w:hAnsi="宋体" w:cs="宋体"/>
                <w:sz w:val="18"/>
                <w:szCs w:val="18"/>
              </w:rPr>
            </w:pPr>
          </w:p>
        </w:tc>
        <w:tc>
          <w:tcPr>
            <w:tcW w:w="1451"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rsidTr="005F02B9">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MERRILL LYNCH INTERNATIONAL</w:t>
            </w:r>
          </w:p>
        </w:tc>
        <w:tc>
          <w:tcPr>
            <w:tcW w:w="1377"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境外法人</w:t>
            </w:r>
          </w:p>
        </w:tc>
        <w:tc>
          <w:tcPr>
            <w:tcW w:w="1182"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0.74%</w:t>
            </w:r>
          </w:p>
        </w:tc>
        <w:tc>
          <w:tcPr>
            <w:tcW w:w="1572"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2,055,019.00</w:t>
            </w:r>
          </w:p>
        </w:tc>
        <w:tc>
          <w:tcPr>
            <w:tcW w:w="1546" w:type="dxa"/>
            <w:gridSpan w:val="2"/>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rPr>
                <w:rFonts w:ascii="宋体" w:eastAsia="宋体" w:hAnsi="宋体" w:cs="宋体"/>
                <w:sz w:val="18"/>
                <w:szCs w:val="18"/>
              </w:rPr>
            </w:pPr>
          </w:p>
        </w:tc>
        <w:tc>
          <w:tcPr>
            <w:tcW w:w="1451"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rsidTr="005F02B9">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华泰证券股份有限公司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国有法人</w:t>
            </w:r>
          </w:p>
        </w:tc>
        <w:tc>
          <w:tcPr>
            <w:tcW w:w="1182"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0.29%</w:t>
            </w:r>
          </w:p>
        </w:tc>
        <w:tc>
          <w:tcPr>
            <w:tcW w:w="1572"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809,028.00</w:t>
            </w:r>
          </w:p>
        </w:tc>
        <w:tc>
          <w:tcPr>
            <w:tcW w:w="1546" w:type="dxa"/>
            <w:gridSpan w:val="2"/>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rPr>
                <w:rFonts w:ascii="宋体" w:eastAsia="宋体" w:hAnsi="宋体" w:cs="宋体"/>
                <w:sz w:val="18"/>
                <w:szCs w:val="18"/>
              </w:rPr>
            </w:pPr>
          </w:p>
        </w:tc>
        <w:tc>
          <w:tcPr>
            <w:tcW w:w="1451"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rsidTr="005F02B9">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中信证券股份有限公司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国有法人</w:t>
            </w:r>
          </w:p>
        </w:tc>
        <w:tc>
          <w:tcPr>
            <w:tcW w:w="1182"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0.26%</w:t>
            </w:r>
          </w:p>
        </w:tc>
        <w:tc>
          <w:tcPr>
            <w:tcW w:w="1572"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735,324.00</w:t>
            </w:r>
          </w:p>
        </w:tc>
        <w:tc>
          <w:tcPr>
            <w:tcW w:w="1546" w:type="dxa"/>
            <w:gridSpan w:val="2"/>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rPr>
                <w:rFonts w:ascii="宋体" w:eastAsia="宋体" w:hAnsi="宋体" w:cs="宋体"/>
                <w:sz w:val="18"/>
                <w:szCs w:val="18"/>
              </w:rPr>
            </w:pPr>
          </w:p>
        </w:tc>
        <w:tc>
          <w:tcPr>
            <w:tcW w:w="1451"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rsidTr="005F02B9">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佘周鹏</w:t>
            </w:r>
          </w:p>
        </w:tc>
        <w:tc>
          <w:tcPr>
            <w:tcW w:w="1377"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182"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0.26%</w:t>
            </w:r>
          </w:p>
        </w:tc>
        <w:tc>
          <w:tcPr>
            <w:tcW w:w="1572"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725,300.00</w:t>
            </w:r>
          </w:p>
        </w:tc>
        <w:tc>
          <w:tcPr>
            <w:tcW w:w="1546" w:type="dxa"/>
            <w:gridSpan w:val="2"/>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rPr>
                <w:rFonts w:ascii="宋体" w:eastAsia="宋体" w:hAnsi="宋体" w:cs="宋体"/>
                <w:sz w:val="18"/>
                <w:szCs w:val="18"/>
              </w:rPr>
            </w:pPr>
          </w:p>
        </w:tc>
        <w:tc>
          <w:tcPr>
            <w:tcW w:w="1451"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rsidTr="005F02B9">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国泰君安证券股份有限公司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国有法人</w:t>
            </w:r>
          </w:p>
        </w:tc>
        <w:tc>
          <w:tcPr>
            <w:tcW w:w="1182"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0.24%</w:t>
            </w:r>
          </w:p>
        </w:tc>
        <w:tc>
          <w:tcPr>
            <w:tcW w:w="1572"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664,484.00</w:t>
            </w:r>
          </w:p>
        </w:tc>
        <w:tc>
          <w:tcPr>
            <w:tcW w:w="1546" w:type="dxa"/>
            <w:gridSpan w:val="2"/>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rPr>
                <w:rFonts w:ascii="宋体" w:eastAsia="宋体" w:hAnsi="宋体" w:cs="宋体"/>
                <w:sz w:val="18"/>
                <w:szCs w:val="18"/>
              </w:rPr>
            </w:pPr>
          </w:p>
        </w:tc>
        <w:tc>
          <w:tcPr>
            <w:tcW w:w="1451"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9639" w:type="dxa"/>
            <w:gridSpan w:val="8"/>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前</w:t>
            </w:r>
            <w:r>
              <w:rPr>
                <w:rFonts w:ascii="宋体" w:eastAsia="宋体" w:hAnsi="宋体" w:cs="宋体"/>
                <w:sz w:val="18"/>
                <w:szCs w:val="18"/>
              </w:rPr>
              <w:t>10</w:t>
            </w:r>
            <w:r>
              <w:rPr>
                <w:rFonts w:ascii="宋体" w:eastAsia="宋体" w:hAnsi="宋体" w:cs="宋体"/>
                <w:sz w:val="18"/>
                <w:szCs w:val="18"/>
              </w:rPr>
              <w:t>名无限售条件股东持股情况</w:t>
            </w:r>
          </w:p>
        </w:tc>
      </w:tr>
      <w:tr w:rsidR="007378B3">
        <w:trPr>
          <w:trHeight w:val="240"/>
        </w:trPr>
        <w:tc>
          <w:tcPr>
            <w:tcW w:w="2754" w:type="dxa"/>
            <w:gridSpan w:val="2"/>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股东名称</w:t>
            </w:r>
          </w:p>
        </w:tc>
        <w:tc>
          <w:tcPr>
            <w:tcW w:w="4131" w:type="dxa"/>
            <w:gridSpan w:val="3"/>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持有无限售条件股份数量</w:t>
            </w:r>
          </w:p>
        </w:tc>
        <w:tc>
          <w:tcPr>
            <w:tcW w:w="2754"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股份种类</w:t>
            </w:r>
          </w:p>
        </w:tc>
      </w:tr>
      <w:tr w:rsidR="007378B3" w:rsidTr="005F02B9">
        <w:trPr>
          <w:trHeight w:val="240"/>
        </w:trPr>
        <w:tc>
          <w:tcPr>
            <w:tcW w:w="2754" w:type="dxa"/>
            <w:gridSpan w:val="2"/>
            <w:vMerge/>
            <w:tcBorders>
              <w:top w:val="single" w:sz="2" w:space="0" w:color="auto"/>
              <w:left w:val="single" w:sz="2" w:space="0" w:color="auto"/>
              <w:bottom w:val="single" w:sz="2" w:space="0" w:color="auto"/>
              <w:right w:val="single" w:sz="2" w:space="0" w:color="auto"/>
            </w:tcBorders>
            <w:vAlign w:val="center"/>
          </w:tcPr>
          <w:p w:rsidR="007378B3" w:rsidRDefault="007378B3"/>
        </w:tc>
        <w:tc>
          <w:tcPr>
            <w:tcW w:w="4131" w:type="dxa"/>
            <w:gridSpan w:val="3"/>
            <w:vMerge/>
            <w:tcBorders>
              <w:top w:val="single" w:sz="2" w:space="0" w:color="auto"/>
              <w:left w:val="single" w:sz="2" w:space="0" w:color="auto"/>
              <w:bottom w:val="single" w:sz="2" w:space="0" w:color="auto"/>
              <w:right w:val="single" w:sz="2" w:space="0" w:color="auto"/>
            </w:tcBorders>
            <w:vAlign w:val="center"/>
          </w:tcPr>
          <w:p w:rsidR="007378B3" w:rsidRDefault="007378B3"/>
        </w:tc>
        <w:tc>
          <w:tcPr>
            <w:tcW w:w="130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股份种类</w:t>
            </w:r>
          </w:p>
        </w:tc>
        <w:tc>
          <w:tcPr>
            <w:tcW w:w="1451"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数量</w:t>
            </w:r>
          </w:p>
        </w:tc>
      </w:tr>
      <w:tr w:rsidR="007378B3" w:rsidTr="005F02B9">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潮州启龙贸易有限公司</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49,106,400.00</w:t>
            </w:r>
          </w:p>
        </w:tc>
        <w:tc>
          <w:tcPr>
            <w:tcW w:w="1303" w:type="dxa"/>
            <w:gridSpan w:val="2"/>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451"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49,106,400.00</w:t>
            </w:r>
          </w:p>
        </w:tc>
      </w:tr>
      <w:tr w:rsidR="007378B3" w:rsidTr="005F02B9">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陈启丰</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12,959,100.00</w:t>
            </w:r>
          </w:p>
        </w:tc>
        <w:tc>
          <w:tcPr>
            <w:tcW w:w="1303" w:type="dxa"/>
            <w:gridSpan w:val="2"/>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451"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12,959,100.00</w:t>
            </w:r>
          </w:p>
        </w:tc>
      </w:tr>
      <w:tr w:rsidR="007378B3" w:rsidTr="005F02B9">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陈伟儿</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3,420,529.00</w:t>
            </w:r>
          </w:p>
        </w:tc>
        <w:tc>
          <w:tcPr>
            <w:tcW w:w="1303" w:type="dxa"/>
            <w:gridSpan w:val="2"/>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451"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3,420,529.00</w:t>
            </w:r>
          </w:p>
        </w:tc>
      </w:tr>
      <w:tr w:rsidR="007378B3" w:rsidTr="005F02B9">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陈伟东</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3,140,743.00</w:t>
            </w:r>
          </w:p>
        </w:tc>
        <w:tc>
          <w:tcPr>
            <w:tcW w:w="1303" w:type="dxa"/>
            <w:gridSpan w:val="2"/>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451"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3,140,743.00</w:t>
            </w:r>
          </w:p>
        </w:tc>
      </w:tr>
      <w:tr w:rsidR="007378B3" w:rsidTr="005F02B9">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潮州市永宣陶瓷科技有限公司</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2,463,980.00</w:t>
            </w:r>
          </w:p>
        </w:tc>
        <w:tc>
          <w:tcPr>
            <w:tcW w:w="1303" w:type="dxa"/>
            <w:gridSpan w:val="2"/>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451"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2,463,980.00</w:t>
            </w:r>
          </w:p>
        </w:tc>
      </w:tr>
      <w:tr w:rsidR="007378B3" w:rsidTr="005F02B9">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MERRILL LYNCH INTERNATIONAL</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2,055,019.00</w:t>
            </w:r>
          </w:p>
        </w:tc>
        <w:tc>
          <w:tcPr>
            <w:tcW w:w="1303" w:type="dxa"/>
            <w:gridSpan w:val="2"/>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451"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2,055,019.00</w:t>
            </w:r>
          </w:p>
        </w:tc>
      </w:tr>
      <w:tr w:rsidR="007378B3" w:rsidTr="005F02B9">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华泰证券股份有限公司</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809,028.00</w:t>
            </w:r>
          </w:p>
        </w:tc>
        <w:tc>
          <w:tcPr>
            <w:tcW w:w="1303" w:type="dxa"/>
            <w:gridSpan w:val="2"/>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451"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809,028.00</w:t>
            </w:r>
          </w:p>
        </w:tc>
      </w:tr>
      <w:tr w:rsidR="007378B3" w:rsidTr="005F02B9">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中信证券股份有限公司</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735,324.00</w:t>
            </w:r>
          </w:p>
        </w:tc>
        <w:tc>
          <w:tcPr>
            <w:tcW w:w="1303" w:type="dxa"/>
            <w:gridSpan w:val="2"/>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451"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735,324.00</w:t>
            </w:r>
          </w:p>
        </w:tc>
      </w:tr>
      <w:tr w:rsidR="007378B3" w:rsidTr="005F02B9">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佘周鹏</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725,300.00</w:t>
            </w:r>
          </w:p>
        </w:tc>
        <w:tc>
          <w:tcPr>
            <w:tcW w:w="1303" w:type="dxa"/>
            <w:gridSpan w:val="2"/>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451"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725,300.00</w:t>
            </w:r>
          </w:p>
        </w:tc>
      </w:tr>
      <w:tr w:rsidR="007378B3" w:rsidTr="005F02B9">
        <w:trPr>
          <w:trHeight w:val="240"/>
        </w:trPr>
        <w:tc>
          <w:tcPr>
            <w:tcW w:w="2754" w:type="dxa"/>
            <w:gridSpan w:val="2"/>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国泰君安证券股份有限公司</w:t>
            </w:r>
          </w:p>
        </w:tc>
        <w:tc>
          <w:tcPr>
            <w:tcW w:w="4131" w:type="dxa"/>
            <w:gridSpan w:val="3"/>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664,484.00</w:t>
            </w:r>
          </w:p>
        </w:tc>
        <w:tc>
          <w:tcPr>
            <w:tcW w:w="1303" w:type="dxa"/>
            <w:gridSpan w:val="2"/>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451"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664,484.00</w:t>
            </w:r>
          </w:p>
        </w:tc>
      </w:tr>
      <w:tr w:rsidR="007378B3" w:rsidTr="005F02B9">
        <w:trPr>
          <w:trHeight w:val="240"/>
        </w:trPr>
        <w:tc>
          <w:tcPr>
            <w:tcW w:w="3936"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上述股东关联关系或一致行动的说明</w:t>
            </w:r>
          </w:p>
        </w:tc>
        <w:tc>
          <w:tcPr>
            <w:tcW w:w="5703" w:type="dxa"/>
            <w:gridSpan w:val="5"/>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在上述股东中，陈启丰、陈伟东、陈伟儿及陈启丰际控制的启龙有限</w:t>
            </w:r>
            <w:r>
              <w:rPr>
                <w:rFonts w:ascii="宋体" w:eastAsia="宋体" w:hAnsi="宋体" w:cs="宋体"/>
                <w:sz w:val="18"/>
                <w:szCs w:val="18"/>
              </w:rPr>
              <w:lastRenderedPageBreak/>
              <w:t>为一致行动人关系，陈伟东、陈伟儿系陈启丰子女。除此之外公司未知其他股东是否存在关联关系或一致行动关系</w:t>
            </w:r>
            <w:r>
              <w:rPr>
                <w:rFonts w:ascii="宋体" w:eastAsia="宋体" w:hAnsi="宋体" w:cs="宋体"/>
                <w:sz w:val="18"/>
                <w:szCs w:val="18"/>
              </w:rPr>
              <w:t>。</w:t>
            </w:r>
          </w:p>
        </w:tc>
      </w:tr>
      <w:tr w:rsidR="007378B3" w:rsidTr="005F02B9">
        <w:trPr>
          <w:trHeight w:val="240"/>
        </w:trPr>
        <w:tc>
          <w:tcPr>
            <w:tcW w:w="3936"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lastRenderedPageBreak/>
              <w:t>前</w:t>
            </w:r>
            <w:r>
              <w:rPr>
                <w:rFonts w:ascii="宋体" w:eastAsia="宋体" w:hAnsi="宋体" w:cs="宋体"/>
                <w:sz w:val="18"/>
                <w:szCs w:val="18"/>
              </w:rPr>
              <w:t>10</w:t>
            </w:r>
            <w:r>
              <w:rPr>
                <w:rFonts w:ascii="宋体" w:eastAsia="宋体" w:hAnsi="宋体" w:cs="宋体"/>
                <w:sz w:val="18"/>
                <w:szCs w:val="18"/>
              </w:rPr>
              <w:t>名股东参与融资融券业务情况说明（如有）</w:t>
            </w:r>
          </w:p>
        </w:tc>
        <w:tc>
          <w:tcPr>
            <w:tcW w:w="5703" w:type="dxa"/>
            <w:gridSpan w:val="5"/>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潮州启龙贸易有限公司通过普通证券账户持有</w:t>
            </w:r>
            <w:r>
              <w:rPr>
                <w:rFonts w:ascii="宋体" w:eastAsia="宋体" w:hAnsi="宋体" w:cs="宋体"/>
                <w:sz w:val="18"/>
                <w:szCs w:val="18"/>
              </w:rPr>
              <w:t>38,576,400</w:t>
            </w:r>
            <w:r>
              <w:rPr>
                <w:rFonts w:ascii="宋体" w:eastAsia="宋体" w:hAnsi="宋体" w:cs="宋体"/>
                <w:sz w:val="18"/>
                <w:szCs w:val="18"/>
              </w:rPr>
              <w:t>股，通过天风证券股份有限公司客户信息交易担保证券账户持有</w:t>
            </w:r>
            <w:r>
              <w:rPr>
                <w:rFonts w:ascii="宋体" w:eastAsia="宋体" w:hAnsi="宋体" w:cs="宋体"/>
                <w:sz w:val="18"/>
                <w:szCs w:val="18"/>
              </w:rPr>
              <w:t>10,530,000</w:t>
            </w:r>
            <w:r>
              <w:rPr>
                <w:rFonts w:ascii="宋体" w:eastAsia="宋体" w:hAnsi="宋体" w:cs="宋体"/>
                <w:sz w:val="18"/>
                <w:szCs w:val="18"/>
              </w:rPr>
              <w:t>股，合计</w:t>
            </w:r>
            <w:r>
              <w:rPr>
                <w:rFonts w:ascii="宋体" w:eastAsia="宋体" w:hAnsi="宋体" w:cs="宋体"/>
                <w:sz w:val="18"/>
                <w:szCs w:val="18"/>
              </w:rPr>
              <w:t>49,106,400</w:t>
            </w:r>
            <w:r>
              <w:rPr>
                <w:rFonts w:ascii="宋体" w:eastAsia="宋体" w:hAnsi="宋体" w:cs="宋体"/>
                <w:sz w:val="18"/>
                <w:szCs w:val="18"/>
              </w:rPr>
              <w:t>股</w:t>
            </w:r>
            <w:r w:rsidR="005F02B9">
              <w:rPr>
                <w:rFonts w:ascii="宋体" w:eastAsia="宋体" w:hAnsi="宋体" w:cs="宋体" w:hint="eastAsia"/>
                <w:sz w:val="18"/>
                <w:szCs w:val="18"/>
              </w:rPr>
              <w:t>。</w:t>
            </w:r>
          </w:p>
        </w:tc>
      </w:tr>
    </w:tbl>
    <w:p w:rsidR="007378B3" w:rsidRDefault="00FA1F3B">
      <w:pPr>
        <w:pStyle w:val="2"/>
        <w:spacing w:before="300" w:after="300" w:line="280" w:lineRule="exact"/>
        <w:rPr>
          <w:rFonts w:ascii="宋体" w:eastAsia="宋体" w:hAnsi="宋体" w:cs="宋体"/>
          <w:b/>
          <w:bCs/>
        </w:rPr>
      </w:pPr>
      <w:bookmarkStart w:id="6" w:name="_Toc988895"/>
      <w:r>
        <w:rPr>
          <w:rFonts w:ascii="宋体" w:eastAsia="宋体" w:hAnsi="宋体" w:cs="宋体"/>
          <w:b/>
          <w:bCs/>
        </w:rPr>
        <w:t>（二）</w:t>
      </w:r>
      <w:r>
        <w:rPr>
          <w:rFonts w:ascii="宋体" w:eastAsia="宋体" w:hAnsi="宋体" w:cs="宋体"/>
          <w:b/>
          <w:bCs/>
        </w:rPr>
        <w:t xml:space="preserve"> </w:t>
      </w:r>
      <w:r>
        <w:rPr>
          <w:rFonts w:ascii="宋体" w:eastAsia="宋体" w:hAnsi="宋体" w:cs="宋体"/>
          <w:b/>
          <w:bCs/>
        </w:rPr>
        <w:t>公司优先股股东总数及前</w:t>
      </w:r>
      <w:r>
        <w:rPr>
          <w:rFonts w:ascii="宋体" w:eastAsia="宋体" w:hAnsi="宋体" w:cs="宋体"/>
          <w:b/>
          <w:bCs/>
        </w:rPr>
        <w:t>10</w:t>
      </w:r>
      <w:r>
        <w:rPr>
          <w:rFonts w:ascii="宋体" w:eastAsia="宋体" w:hAnsi="宋体" w:cs="宋体"/>
          <w:b/>
          <w:bCs/>
        </w:rPr>
        <w:t>名优先股股东持股情况表</w:t>
      </w:r>
      <w:bookmarkEnd w:id="6"/>
    </w:p>
    <w:p w:rsidR="007378B3" w:rsidRDefault="00FA1F3B">
      <w:pPr>
        <w:spacing w:before="40" w:after="40" w:line="240" w:lineRule="exact"/>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适用</w:t>
      </w:r>
      <w:r>
        <w:rPr>
          <w:rFonts w:ascii="宋体" w:eastAsia="宋体" w:hAnsi="宋体" w:cs="宋体"/>
          <w:sz w:val="18"/>
          <w:szCs w:val="18"/>
        </w:rPr>
        <w:t xml:space="preserve"> </w:t>
      </w:r>
      <w:r>
        <w:rPr>
          <w:rFonts w:ascii="宋体" w:eastAsia="宋体" w:hAnsi="宋体" w:cs="宋体"/>
          <w:sz w:val="18"/>
          <w:szCs w:val="18"/>
        </w:rPr>
        <w:sym w:font="Wingdings 2" w:char="F052"/>
      </w:r>
      <w:r>
        <w:rPr>
          <w:rFonts w:ascii="宋体" w:eastAsia="宋体" w:hAnsi="宋体" w:cs="宋体"/>
          <w:sz w:val="18"/>
          <w:szCs w:val="18"/>
        </w:rPr>
        <w:t>不适用</w:t>
      </w:r>
    </w:p>
    <w:p w:rsidR="007378B3" w:rsidRDefault="00FA1F3B">
      <w:pPr>
        <w:pStyle w:val="headingh1"/>
        <w:spacing w:before="300" w:after="300" w:line="320" w:lineRule="exact"/>
        <w:rPr>
          <w:rFonts w:ascii="宋体" w:eastAsia="宋体" w:hAnsi="宋体" w:cs="宋体"/>
          <w:b/>
          <w:bCs/>
          <w:sz w:val="24"/>
          <w:szCs w:val="24"/>
        </w:rPr>
      </w:pPr>
      <w:bookmarkStart w:id="7" w:name="_Toc988896"/>
      <w:r>
        <w:rPr>
          <w:rFonts w:ascii="宋体" w:eastAsia="宋体" w:hAnsi="宋体" w:cs="宋体"/>
          <w:b/>
          <w:bCs/>
          <w:sz w:val="24"/>
          <w:szCs w:val="24"/>
        </w:rPr>
        <w:t>三、其他重要事项</w:t>
      </w:r>
      <w:bookmarkEnd w:id="7"/>
    </w:p>
    <w:p w:rsidR="007378B3" w:rsidRDefault="00FA1F3B">
      <w:pPr>
        <w:spacing w:line="240" w:lineRule="exact"/>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适用</w:t>
      </w:r>
      <w:r>
        <w:rPr>
          <w:rFonts w:ascii="宋体" w:eastAsia="宋体" w:hAnsi="宋体" w:cs="宋体"/>
          <w:sz w:val="18"/>
          <w:szCs w:val="18"/>
        </w:rPr>
        <w:t xml:space="preserve"> </w:t>
      </w:r>
      <w:r>
        <w:rPr>
          <w:rFonts w:ascii="宋体" w:eastAsia="宋体" w:hAnsi="宋体" w:cs="宋体"/>
          <w:sz w:val="18"/>
          <w:szCs w:val="18"/>
        </w:rPr>
        <w:sym w:font="Wingdings 2" w:char="F052"/>
      </w:r>
      <w:r>
        <w:rPr>
          <w:rFonts w:ascii="宋体" w:eastAsia="宋体" w:hAnsi="宋体" w:cs="宋体"/>
          <w:sz w:val="18"/>
          <w:szCs w:val="18"/>
        </w:rPr>
        <w:t>不适用</w:t>
      </w:r>
    </w:p>
    <w:p w:rsidR="007378B3" w:rsidRDefault="00FA1F3B">
      <w:pPr>
        <w:pStyle w:val="headingh1"/>
        <w:spacing w:before="300" w:after="300" w:line="320" w:lineRule="exact"/>
        <w:rPr>
          <w:rFonts w:ascii="宋体" w:eastAsia="宋体" w:hAnsi="宋体" w:cs="宋体"/>
          <w:b/>
          <w:bCs/>
          <w:sz w:val="24"/>
          <w:szCs w:val="24"/>
        </w:rPr>
      </w:pPr>
      <w:bookmarkStart w:id="8" w:name="_Toc988897"/>
      <w:r>
        <w:rPr>
          <w:rFonts w:ascii="宋体" w:eastAsia="宋体" w:hAnsi="宋体" w:cs="宋体"/>
          <w:b/>
          <w:bCs/>
          <w:sz w:val="24"/>
          <w:szCs w:val="24"/>
        </w:rPr>
        <w:t>四、季度财务报表</w:t>
      </w:r>
      <w:bookmarkEnd w:id="8"/>
    </w:p>
    <w:p w:rsidR="007378B3" w:rsidRDefault="00FA1F3B">
      <w:pPr>
        <w:pStyle w:val="2"/>
        <w:spacing w:before="300" w:after="300" w:line="280" w:lineRule="exact"/>
        <w:rPr>
          <w:rFonts w:ascii="宋体" w:eastAsia="宋体" w:hAnsi="宋体" w:cs="宋体"/>
          <w:b/>
          <w:bCs/>
        </w:rPr>
      </w:pPr>
      <w:bookmarkStart w:id="9" w:name="_Toc988898"/>
      <w:r>
        <w:rPr>
          <w:rFonts w:ascii="宋体" w:eastAsia="宋体" w:hAnsi="宋体" w:cs="宋体"/>
          <w:b/>
          <w:bCs/>
        </w:rPr>
        <w:t>（一）</w:t>
      </w:r>
      <w:r>
        <w:rPr>
          <w:rFonts w:ascii="宋体" w:eastAsia="宋体" w:hAnsi="宋体" w:cs="宋体"/>
          <w:b/>
          <w:bCs/>
        </w:rPr>
        <w:t xml:space="preserve"> </w:t>
      </w:r>
      <w:r>
        <w:rPr>
          <w:rFonts w:ascii="宋体" w:eastAsia="宋体" w:hAnsi="宋体" w:cs="宋体"/>
          <w:b/>
          <w:bCs/>
        </w:rPr>
        <w:t>财务报表</w:t>
      </w:r>
      <w:bookmarkEnd w:id="9"/>
    </w:p>
    <w:p w:rsidR="007378B3" w:rsidRDefault="00FA1F3B">
      <w:pPr>
        <w:pStyle w:val="3"/>
        <w:spacing w:line="280" w:lineRule="exact"/>
        <w:jc w:val="left"/>
        <w:rPr>
          <w:rFonts w:ascii="宋体" w:hAnsi="宋体" w:cs="宋体"/>
          <w:b/>
          <w:bCs/>
        </w:rPr>
      </w:pPr>
      <w:bookmarkStart w:id="10" w:name="_Toc988899"/>
      <w:r>
        <w:rPr>
          <w:rFonts w:ascii="宋体" w:hAnsi="宋体" w:cs="宋体"/>
          <w:b/>
          <w:bCs/>
        </w:rPr>
        <w:t>1</w:t>
      </w:r>
      <w:r>
        <w:rPr>
          <w:rFonts w:ascii="宋体" w:hAnsi="宋体" w:cs="宋体"/>
          <w:b/>
          <w:bCs/>
        </w:rPr>
        <w:t>、合并资产负债表</w:t>
      </w:r>
      <w:bookmarkEnd w:id="10"/>
    </w:p>
    <w:p w:rsidR="007378B3" w:rsidRDefault="00FA1F3B">
      <w:pPr>
        <w:spacing w:line="240" w:lineRule="exact"/>
        <w:rPr>
          <w:rFonts w:ascii="宋体" w:eastAsia="宋体" w:hAnsi="宋体" w:cs="宋体"/>
          <w:sz w:val="18"/>
          <w:szCs w:val="18"/>
        </w:rPr>
      </w:pPr>
      <w:r>
        <w:rPr>
          <w:rFonts w:ascii="宋体" w:eastAsia="宋体" w:hAnsi="宋体" w:cs="宋体"/>
          <w:sz w:val="18"/>
          <w:szCs w:val="18"/>
        </w:rPr>
        <w:t>编制单位：广东翔鹭钨业股份有限公司</w:t>
      </w:r>
    </w:p>
    <w:p w:rsidR="007378B3" w:rsidRDefault="007378B3">
      <w:pPr>
        <w:spacing w:line="240" w:lineRule="exact"/>
        <w:jc w:val="center"/>
        <w:rPr>
          <w:rFonts w:ascii="宋体" w:eastAsia="宋体" w:hAnsi="宋体" w:cs="宋体"/>
          <w:sz w:val="18"/>
          <w:szCs w:val="18"/>
        </w:rPr>
      </w:pPr>
    </w:p>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3213"/>
        <w:gridCol w:w="3213"/>
        <w:gridCol w:w="3213"/>
      </w:tblGrid>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年初余额</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货币资金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158,092,744.20</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150,880,194.11</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结算备付金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拆出资金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交易性金融资产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衍生金融资产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应收票据</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应收账款</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281,130,006.90</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264,153,826.03</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应收款项融资</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104,507,360.85</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122,921,358.54</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预付款项</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23,254,509.81</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1,287,452.92</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应收保费</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应收分保账款</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应收分保合同准备金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其他应收款</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10,717,992.76</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8,768,812.56</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其中：应收利息</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500" w:firstLine="900"/>
              <w:rPr>
                <w:rFonts w:ascii="宋体" w:eastAsia="宋体" w:hAnsi="宋体" w:cs="宋体"/>
                <w:sz w:val="18"/>
                <w:szCs w:val="18"/>
              </w:rPr>
            </w:pPr>
            <w:r>
              <w:rPr>
                <w:rFonts w:ascii="宋体" w:eastAsia="宋体" w:hAnsi="宋体" w:cs="宋体"/>
                <w:sz w:val="18"/>
                <w:szCs w:val="18"/>
              </w:rPr>
              <w:t>应收股利</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买入返售金融资产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存货</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757,841,400.03</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737,210,105.49</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合同资产</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持有待售资产</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一年内到期的非流动资产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4,317,265.09</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3,613,288.36</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流动资产合计</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1,339,861,279.64</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1,288,835,038.01</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非流动资产：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发放贷款和垫款</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债权投资</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其他债权投资</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长期应收款</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长期股权投资</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其他权益工具投资</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13,763,490.85</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13,763,490.85</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其他非流动金融资产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投资性房地产</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固定资产</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723,825,292.29</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728,960,597.70</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在建工程</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21,856,274.51</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16,330,011.10</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生产性生物资产</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油气资产</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使用权资产</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474,679.30</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527,421.43</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无形资产</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112,487,656.58</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113,241,927.00</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开发支出</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商誉</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28,812,837.76</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28,812,837.76</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长期待摊费用</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13,760,264.63</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14,142,123.29</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递延所得税资产</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8,739,975.16</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8,740,794.16</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其他非流动资产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6,653,532.57</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13,067,982.85</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非流动资产合计</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930,374,003.65</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937,587,186.14</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资产总计</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2,270,235,283.29</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2,226,422,224.15</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短期借款</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480,360,460.44</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399,048,731.97</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向中央银行借款</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拆入资金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交易性金融负债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5,460.00</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衍生金融负债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应付票据</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227,197,512.84</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277,710,512.98</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应付账款</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50,447,351.67</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42,132,679.82</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预收款项</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合同负债</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5,952,391.03</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1,016,062.09</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卖出回购金融资产款</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吸收存款及同业存放</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代理买卖证券款</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代理承销证券款</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应付职工薪酬</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2,013,490.99</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3,130,746.76</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应交税费</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2,755,726.14</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6,391,890.26</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其他应付款</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15,174,641.63</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15,437,837.53</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其中：应付利息</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500" w:firstLine="900"/>
              <w:rPr>
                <w:rFonts w:ascii="宋体" w:eastAsia="宋体" w:hAnsi="宋体" w:cs="宋体"/>
                <w:sz w:val="18"/>
                <w:szCs w:val="18"/>
              </w:rPr>
            </w:pPr>
            <w:r>
              <w:rPr>
                <w:rFonts w:ascii="宋体" w:eastAsia="宋体" w:hAnsi="宋体" w:cs="宋体"/>
                <w:sz w:val="18"/>
                <w:szCs w:val="18"/>
              </w:rPr>
              <w:t>应付股利</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应付手续费及佣金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应付分保账款</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持有待售负债</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一年内到期的非流动负债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102,232,529.37</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102,280,356.67</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3,468,186.62</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2,055,132.53</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流动负债合计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889,602,290.73</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849,209,410.61</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非流动负债：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保险合同准备金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长期借款</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128,620,000.00</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125,820,000.00</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应付债券</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283,629,470.26</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281,671,949.19</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500" w:firstLine="900"/>
              <w:rPr>
                <w:rFonts w:ascii="宋体" w:eastAsia="宋体" w:hAnsi="宋体" w:cs="宋体"/>
                <w:sz w:val="18"/>
                <w:szCs w:val="18"/>
              </w:rPr>
            </w:pPr>
            <w:r>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租赁负债</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338,209.47</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338,209.47</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长期应付款</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长期应付职工薪酬</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预计负债</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递延收益</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11,696,036.37</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12,224,572.42</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递延所得税负债</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738,301.37</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649,244.68</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其他非流动负债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非流动负债合计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425,022,017.47</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420,703,975.76</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1,314,624,308.20</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1,269,913,386.37</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所有者权益：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股本</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277,642,573.00</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277,676,048.00</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其他权益工具</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65,646,513.66</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65,667,753.05</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500" w:firstLine="900"/>
              <w:rPr>
                <w:rFonts w:ascii="宋体" w:eastAsia="宋体" w:hAnsi="宋体" w:cs="宋体"/>
                <w:sz w:val="18"/>
                <w:szCs w:val="18"/>
              </w:rPr>
            </w:pPr>
            <w:r>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资本公积</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230,000,282.58</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230,065,062.51</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减：库存股</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14,834,520.00</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15,050,120.00</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专项储备</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24,437,971.11</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27,130,350.85</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盈余公积</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53,913,423.70</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53,913,423.70</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一般风险准备</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未分配利润</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318,804,731.04</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317,106,319.67</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归属于母公司所有者权益合计</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955,610,975.09</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956,508,837.78</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少数股东权益</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所有者权益合计</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955,610,975.09</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956,508,837.78</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负债和所有者权益总计</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2,270,235,283.29</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2,226,422,224.15</w:t>
            </w:r>
          </w:p>
        </w:tc>
      </w:tr>
    </w:tbl>
    <w:p w:rsidR="007378B3" w:rsidRDefault="00FA1F3B">
      <w:pPr>
        <w:spacing w:line="240" w:lineRule="exact"/>
        <w:rPr>
          <w:rFonts w:ascii="宋体" w:eastAsia="宋体" w:hAnsi="宋体" w:cs="宋体"/>
          <w:sz w:val="18"/>
          <w:szCs w:val="18"/>
        </w:rPr>
      </w:pPr>
      <w:r>
        <w:rPr>
          <w:rFonts w:ascii="宋体" w:eastAsia="宋体" w:hAnsi="宋体" w:cs="宋体"/>
          <w:sz w:val="18"/>
          <w:szCs w:val="18"/>
        </w:rPr>
        <w:t>法定代表人：陈启丰</w:t>
      </w:r>
      <w:r>
        <w:rPr>
          <w:rFonts w:ascii="宋体" w:eastAsia="宋体" w:hAnsi="宋体" w:cs="宋体"/>
          <w:sz w:val="18"/>
          <w:szCs w:val="18"/>
        </w:rPr>
        <w:t xml:space="preserve">    </w:t>
      </w:r>
      <w:r>
        <w:rPr>
          <w:rFonts w:ascii="宋体" w:eastAsia="宋体" w:hAnsi="宋体" w:cs="宋体"/>
          <w:sz w:val="18"/>
          <w:szCs w:val="18"/>
        </w:rPr>
        <w:t>主管会计工作负责人：郑丽芳</w:t>
      </w:r>
      <w:r>
        <w:rPr>
          <w:rFonts w:ascii="宋体" w:eastAsia="宋体" w:hAnsi="宋体" w:cs="宋体"/>
          <w:sz w:val="18"/>
          <w:szCs w:val="18"/>
        </w:rPr>
        <w:t xml:space="preserve">      </w:t>
      </w:r>
      <w:r>
        <w:rPr>
          <w:rFonts w:ascii="宋体" w:eastAsia="宋体" w:hAnsi="宋体" w:cs="宋体"/>
          <w:sz w:val="18"/>
          <w:szCs w:val="18"/>
        </w:rPr>
        <w:t>会计机构负责人：陈东洁</w:t>
      </w:r>
    </w:p>
    <w:p w:rsidR="007378B3" w:rsidRDefault="00FA1F3B">
      <w:pPr>
        <w:pStyle w:val="3"/>
        <w:spacing w:line="280" w:lineRule="exact"/>
        <w:jc w:val="left"/>
        <w:rPr>
          <w:rFonts w:ascii="宋体" w:hAnsi="宋体" w:cs="宋体"/>
          <w:b/>
          <w:bCs/>
        </w:rPr>
      </w:pPr>
      <w:bookmarkStart w:id="11" w:name="_Toc988900"/>
      <w:r>
        <w:rPr>
          <w:rFonts w:ascii="宋体" w:hAnsi="宋体" w:cs="宋体"/>
          <w:b/>
          <w:bCs/>
        </w:rPr>
        <w:t>2</w:t>
      </w:r>
      <w:r>
        <w:rPr>
          <w:rFonts w:ascii="宋体" w:hAnsi="宋体" w:cs="宋体"/>
          <w:b/>
          <w:bCs/>
        </w:rPr>
        <w:t>、合并利润表</w:t>
      </w:r>
      <w:bookmarkEnd w:id="11"/>
    </w:p>
    <w:p w:rsidR="007378B3" w:rsidRDefault="00FA1F3B">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3213"/>
        <w:gridCol w:w="3213"/>
        <w:gridCol w:w="3213"/>
      </w:tblGrid>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一、营业总收入</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388,453,977.62</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448,809,255.79</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其中：营业收入</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388,453,977.62</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448,809,255.79</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400" w:firstLine="720"/>
              <w:rPr>
                <w:rFonts w:ascii="宋体" w:eastAsia="宋体" w:hAnsi="宋体" w:cs="宋体"/>
                <w:sz w:val="18"/>
                <w:szCs w:val="18"/>
              </w:rPr>
            </w:pPr>
            <w:r>
              <w:rPr>
                <w:rFonts w:ascii="宋体" w:eastAsia="宋体" w:hAnsi="宋体" w:cs="宋体"/>
                <w:sz w:val="18"/>
                <w:szCs w:val="18"/>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400" w:firstLine="720"/>
              <w:rPr>
                <w:rFonts w:ascii="宋体" w:eastAsia="宋体" w:hAnsi="宋体" w:cs="宋体"/>
                <w:sz w:val="18"/>
                <w:szCs w:val="18"/>
              </w:rPr>
            </w:pPr>
            <w:r>
              <w:rPr>
                <w:rFonts w:ascii="宋体" w:eastAsia="宋体" w:hAnsi="宋体" w:cs="宋体"/>
                <w:sz w:val="18"/>
                <w:szCs w:val="18"/>
              </w:rPr>
              <w:t>已赚保费</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400" w:firstLine="720"/>
              <w:rPr>
                <w:rFonts w:ascii="宋体" w:eastAsia="宋体" w:hAnsi="宋体" w:cs="宋体"/>
                <w:sz w:val="18"/>
                <w:szCs w:val="18"/>
              </w:rPr>
            </w:pPr>
            <w:r>
              <w:rPr>
                <w:rFonts w:ascii="宋体" w:eastAsia="宋体" w:hAnsi="宋体" w:cs="宋体"/>
                <w:sz w:val="18"/>
                <w:szCs w:val="18"/>
              </w:rPr>
              <w:t>手续费及佣金收入</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rPr>
                <w:rFonts w:ascii="宋体" w:eastAsia="宋体" w:hAnsi="宋体" w:cs="宋体"/>
                <w:sz w:val="18"/>
                <w:szCs w:val="18"/>
              </w:rPr>
            </w:pPr>
            <w:r>
              <w:rPr>
                <w:rFonts w:ascii="宋体" w:eastAsia="宋体" w:hAnsi="宋体" w:cs="宋体"/>
                <w:sz w:val="18"/>
                <w:szCs w:val="18"/>
              </w:rPr>
              <w:t>二、营业总成本</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390,393,472.17</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441,340,813.80</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其中：营业成本</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351,452,985.58</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397,010,855.29</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利息支出</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手续费及佣金支出</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退保金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赔付支出净额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提取保险责任准备金净额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保单红利支出</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分保费用</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400" w:firstLine="720"/>
              <w:rPr>
                <w:rFonts w:ascii="宋体" w:eastAsia="宋体" w:hAnsi="宋体" w:cs="宋体"/>
                <w:sz w:val="18"/>
                <w:szCs w:val="18"/>
              </w:rPr>
            </w:pPr>
            <w:r>
              <w:rPr>
                <w:rFonts w:ascii="宋体" w:eastAsia="宋体" w:hAnsi="宋体" w:cs="宋体"/>
                <w:sz w:val="18"/>
                <w:szCs w:val="18"/>
              </w:rPr>
              <w:t>税金及附加</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844,528.58</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987,989.49</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销售费用</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1,936,931.10</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1,331,969.20</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管理费用</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11,044,140.48</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17,351,881.71</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研发费用</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13,761,998.62</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15,571,779.50</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财务费用</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11,352,887.81</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9,086,338.61</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其中：利息费用</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10,295,920.20</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10,616,410.33</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800" w:firstLine="1440"/>
              <w:rPr>
                <w:rFonts w:ascii="宋体" w:eastAsia="宋体" w:hAnsi="宋体" w:cs="宋体"/>
                <w:sz w:val="18"/>
                <w:szCs w:val="18"/>
              </w:rPr>
            </w:pPr>
            <w:r>
              <w:rPr>
                <w:rFonts w:ascii="宋体" w:eastAsia="宋体" w:hAnsi="宋体" w:cs="宋体"/>
                <w:sz w:val="18"/>
                <w:szCs w:val="18"/>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586,051.31</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1,478,982.66</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加：其他收益</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2,335,619.75</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3,298,026.63</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投资收益（损失以</w:t>
            </w:r>
            <w:r>
              <w:rPr>
                <w:rFonts w:ascii="宋体" w:eastAsia="宋体" w:hAnsi="宋体" w:cs="宋体"/>
                <w:sz w:val="18"/>
                <w:szCs w:val="18"/>
              </w:rPr>
              <w:t>“</w:t>
            </w:r>
            <w:r>
              <w:rPr>
                <w:rFonts w:ascii="宋体" w:eastAsia="宋体" w:hAnsi="宋体" w:cs="宋体"/>
                <w:sz w:val="18"/>
                <w:szCs w:val="18"/>
              </w:rPr>
              <w:t>－</w:t>
            </w:r>
            <w:r>
              <w:rPr>
                <w:rFonts w:ascii="宋体" w:eastAsia="宋体" w:hAnsi="宋体" w:cs="宋体"/>
                <w:sz w:val="18"/>
                <w:szCs w:val="18"/>
              </w:rPr>
              <w:t>”</w:t>
            </w:r>
            <w:r>
              <w:rPr>
                <w:rFonts w:ascii="宋体" w:eastAsia="宋体" w:hAnsi="宋体" w:cs="宋体"/>
                <w:sz w:val="18"/>
                <w:szCs w:val="18"/>
              </w:rPr>
              <w:t>号填列）</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132,120.00</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500,455.00</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其中：对联营企业和合营企业的投资收益</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800" w:firstLine="1440"/>
              <w:rPr>
                <w:rFonts w:ascii="宋体" w:eastAsia="宋体" w:hAnsi="宋体" w:cs="宋体"/>
                <w:sz w:val="18"/>
                <w:szCs w:val="18"/>
              </w:rPr>
            </w:pPr>
            <w:r>
              <w:rPr>
                <w:rFonts w:ascii="宋体" w:eastAsia="宋体" w:hAnsi="宋体" w:cs="宋体"/>
                <w:sz w:val="18"/>
                <w:szCs w:val="18"/>
              </w:rPr>
              <w:t>以摊余成本计量的金融资产终止确认收益</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lastRenderedPageBreak/>
              <w:t>汇兑收益（损失以</w:t>
            </w:r>
            <w:r>
              <w:rPr>
                <w:rFonts w:ascii="宋体" w:eastAsia="宋体" w:hAnsi="宋体" w:cs="宋体"/>
                <w:sz w:val="18"/>
                <w:szCs w:val="18"/>
              </w:rPr>
              <w:t>“-”</w:t>
            </w:r>
            <w:r>
              <w:rPr>
                <w:rFonts w:ascii="宋体" w:eastAsia="宋体" w:hAnsi="宋体" w:cs="宋体"/>
                <w:sz w:val="18"/>
                <w:szCs w:val="18"/>
              </w:rPr>
              <w:t>号填列）</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净敞口套期收益（损失以</w:t>
            </w:r>
            <w:r>
              <w:rPr>
                <w:rFonts w:ascii="宋体" w:eastAsia="宋体" w:hAnsi="宋体" w:cs="宋体"/>
                <w:sz w:val="18"/>
                <w:szCs w:val="18"/>
              </w:rPr>
              <w:t>“</w:t>
            </w:r>
            <w:r>
              <w:rPr>
                <w:rFonts w:ascii="宋体" w:eastAsia="宋体" w:hAnsi="宋体" w:cs="宋体"/>
                <w:sz w:val="18"/>
                <w:szCs w:val="18"/>
              </w:rPr>
              <w:t>－</w:t>
            </w:r>
            <w:r>
              <w:rPr>
                <w:rFonts w:ascii="宋体" w:eastAsia="宋体" w:hAnsi="宋体" w:cs="宋体"/>
                <w:sz w:val="18"/>
                <w:szCs w:val="18"/>
              </w:rPr>
              <w:t>”</w:t>
            </w:r>
            <w:r>
              <w:rPr>
                <w:rFonts w:ascii="宋体" w:eastAsia="宋体" w:hAnsi="宋体" w:cs="宋体"/>
                <w:sz w:val="18"/>
                <w:szCs w:val="18"/>
              </w:rPr>
              <w:t>号填列）</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公允价值变动收益（损失以</w:t>
            </w:r>
            <w:r>
              <w:rPr>
                <w:rFonts w:ascii="宋体" w:eastAsia="宋体" w:hAnsi="宋体" w:cs="宋体"/>
                <w:sz w:val="18"/>
                <w:szCs w:val="18"/>
              </w:rPr>
              <w:t>“</w:t>
            </w:r>
            <w:r>
              <w:rPr>
                <w:rFonts w:ascii="宋体" w:eastAsia="宋体" w:hAnsi="宋体" w:cs="宋体"/>
                <w:sz w:val="18"/>
                <w:szCs w:val="18"/>
              </w:rPr>
              <w:t>－</w:t>
            </w:r>
            <w:r>
              <w:rPr>
                <w:rFonts w:ascii="宋体" w:eastAsia="宋体" w:hAnsi="宋体" w:cs="宋体"/>
                <w:sz w:val="18"/>
                <w:szCs w:val="18"/>
              </w:rPr>
              <w:t>”</w:t>
            </w:r>
            <w:r>
              <w:rPr>
                <w:rFonts w:ascii="宋体" w:eastAsia="宋体" w:hAnsi="宋体" w:cs="宋体"/>
                <w:sz w:val="18"/>
                <w:szCs w:val="18"/>
              </w:rPr>
              <w:t>号填列）</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5,460.00</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-474,589.00</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300" w:firstLine="540"/>
              <w:rPr>
                <w:rFonts w:ascii="宋体" w:eastAsia="宋体" w:hAnsi="宋体" w:cs="宋体"/>
                <w:sz w:val="18"/>
                <w:szCs w:val="18"/>
              </w:rPr>
            </w:pPr>
            <w:r>
              <w:rPr>
                <w:rFonts w:ascii="宋体" w:eastAsia="宋体" w:hAnsi="宋体" w:cs="宋体"/>
                <w:sz w:val="18"/>
                <w:szCs w:val="18"/>
              </w:rPr>
              <w:t>信用减值损失（损失以</w:t>
            </w:r>
            <w:r>
              <w:rPr>
                <w:rFonts w:ascii="宋体" w:eastAsia="宋体" w:hAnsi="宋体" w:cs="宋体"/>
                <w:sz w:val="18"/>
                <w:szCs w:val="18"/>
              </w:rPr>
              <w:t>“-”</w:t>
            </w:r>
            <w:r>
              <w:rPr>
                <w:rFonts w:ascii="宋体" w:eastAsia="宋体" w:hAnsi="宋体" w:cs="宋体"/>
                <w:sz w:val="18"/>
                <w:szCs w:val="18"/>
              </w:rPr>
              <w:t>号填列）</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838,487.16</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300" w:firstLine="540"/>
              <w:rPr>
                <w:rFonts w:ascii="宋体" w:eastAsia="宋体" w:hAnsi="宋体" w:cs="宋体"/>
                <w:sz w:val="18"/>
                <w:szCs w:val="18"/>
              </w:rPr>
            </w:pPr>
            <w:r>
              <w:rPr>
                <w:rFonts w:ascii="宋体" w:eastAsia="宋体" w:hAnsi="宋体" w:cs="宋体"/>
                <w:sz w:val="18"/>
                <w:szCs w:val="18"/>
              </w:rPr>
              <w:t>资产减值损失（损失以</w:t>
            </w:r>
            <w:r>
              <w:rPr>
                <w:rFonts w:ascii="宋体" w:eastAsia="宋体" w:hAnsi="宋体" w:cs="宋体"/>
                <w:sz w:val="18"/>
                <w:szCs w:val="18"/>
              </w:rPr>
              <w:t>“-”</w:t>
            </w:r>
            <w:r>
              <w:rPr>
                <w:rFonts w:ascii="宋体" w:eastAsia="宋体" w:hAnsi="宋体" w:cs="宋体"/>
                <w:sz w:val="18"/>
                <w:szCs w:val="18"/>
              </w:rPr>
              <w:t>号填列）</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1,459,548.82</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300" w:firstLine="540"/>
              <w:rPr>
                <w:rFonts w:ascii="宋体" w:eastAsia="宋体" w:hAnsi="宋体" w:cs="宋体"/>
                <w:sz w:val="18"/>
                <w:szCs w:val="18"/>
              </w:rPr>
            </w:pPr>
            <w:r>
              <w:rPr>
                <w:rFonts w:ascii="宋体" w:eastAsia="宋体" w:hAnsi="宋体" w:cs="宋体"/>
                <w:sz w:val="18"/>
                <w:szCs w:val="18"/>
              </w:rPr>
              <w:t>资产处置收益（损失以</w:t>
            </w:r>
            <w:r>
              <w:rPr>
                <w:rFonts w:ascii="宋体" w:eastAsia="宋体" w:hAnsi="宋体" w:cs="宋体"/>
                <w:sz w:val="18"/>
                <w:szCs w:val="18"/>
              </w:rPr>
              <w:t>“-”</w:t>
            </w:r>
            <w:r>
              <w:rPr>
                <w:rFonts w:ascii="宋体" w:eastAsia="宋体" w:hAnsi="宋体" w:cs="宋体"/>
                <w:sz w:val="18"/>
                <w:szCs w:val="18"/>
              </w:rPr>
              <w:t>号填列）</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-5,512.42</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三、营业利润（亏损以</w:t>
            </w:r>
            <w:r>
              <w:rPr>
                <w:rFonts w:ascii="宋体" w:eastAsia="宋体" w:hAnsi="宋体" w:cs="宋体"/>
                <w:sz w:val="18"/>
                <w:szCs w:val="18"/>
              </w:rPr>
              <w:t>“</w:t>
            </w:r>
            <w:r>
              <w:rPr>
                <w:rFonts w:ascii="宋体" w:eastAsia="宋体" w:hAnsi="宋体" w:cs="宋体"/>
                <w:sz w:val="18"/>
                <w:szCs w:val="18"/>
              </w:rPr>
              <w:t>－</w:t>
            </w:r>
            <w:r>
              <w:rPr>
                <w:rFonts w:ascii="宋体" w:eastAsia="宋体" w:hAnsi="宋体" w:cs="宋体"/>
                <w:sz w:val="18"/>
                <w:szCs w:val="18"/>
              </w:rPr>
              <w:t>”</w:t>
            </w:r>
            <w:r>
              <w:rPr>
                <w:rFonts w:ascii="宋体" w:eastAsia="宋体" w:hAnsi="宋体" w:cs="宋体"/>
                <w:sz w:val="18"/>
                <w:szCs w:val="18"/>
              </w:rPr>
              <w:t>填列）</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1,987,741.60</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11,630,821.78</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加：营业外收入</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21,800.00</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减：营业外支出</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199,454.54</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44,894.52</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四、利润总额（亏损总额以</w:t>
            </w:r>
            <w:r>
              <w:rPr>
                <w:rFonts w:ascii="宋体" w:eastAsia="宋体" w:hAnsi="宋体" w:cs="宋体"/>
                <w:sz w:val="18"/>
                <w:szCs w:val="18"/>
              </w:rPr>
              <w:t>“</w:t>
            </w:r>
            <w:r>
              <w:rPr>
                <w:rFonts w:ascii="宋体" w:eastAsia="宋体" w:hAnsi="宋体" w:cs="宋体"/>
                <w:sz w:val="18"/>
                <w:szCs w:val="18"/>
              </w:rPr>
              <w:t>－</w:t>
            </w:r>
            <w:r>
              <w:rPr>
                <w:rFonts w:ascii="宋体" w:eastAsia="宋体" w:hAnsi="宋体" w:cs="宋体"/>
                <w:sz w:val="18"/>
                <w:szCs w:val="18"/>
              </w:rPr>
              <w:t>”</w:t>
            </w:r>
            <w:r>
              <w:rPr>
                <w:rFonts w:ascii="宋体" w:eastAsia="宋体" w:hAnsi="宋体" w:cs="宋体"/>
                <w:sz w:val="18"/>
                <w:szCs w:val="18"/>
              </w:rPr>
              <w:t>填列）</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1,788,287.06</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11,607,727.26</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减：所得税费用</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89,875.69</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348,233.05</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五、净利润（净亏损以</w:t>
            </w:r>
            <w:r>
              <w:rPr>
                <w:rFonts w:ascii="宋体" w:eastAsia="宋体" w:hAnsi="宋体" w:cs="宋体"/>
                <w:sz w:val="18"/>
                <w:szCs w:val="18"/>
              </w:rPr>
              <w:t>“</w:t>
            </w:r>
            <w:r>
              <w:rPr>
                <w:rFonts w:ascii="宋体" w:eastAsia="宋体" w:hAnsi="宋体" w:cs="宋体"/>
                <w:sz w:val="18"/>
                <w:szCs w:val="18"/>
              </w:rPr>
              <w:t>－</w:t>
            </w:r>
            <w:r>
              <w:rPr>
                <w:rFonts w:ascii="宋体" w:eastAsia="宋体" w:hAnsi="宋体" w:cs="宋体"/>
                <w:sz w:val="18"/>
                <w:szCs w:val="18"/>
              </w:rPr>
              <w:t>”</w:t>
            </w:r>
            <w:r>
              <w:rPr>
                <w:rFonts w:ascii="宋体" w:eastAsia="宋体" w:hAnsi="宋体" w:cs="宋体"/>
                <w:sz w:val="18"/>
                <w:szCs w:val="18"/>
              </w:rPr>
              <w:t>号填列）</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1,698,411.37</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11,259,494.21</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（一）按经营持续性分类</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200" w:firstLine="360"/>
              <w:rPr>
                <w:rFonts w:ascii="宋体" w:eastAsia="宋体" w:hAnsi="宋体" w:cs="宋体"/>
                <w:sz w:val="18"/>
                <w:szCs w:val="18"/>
              </w:rPr>
            </w:pPr>
            <w:r>
              <w:rPr>
                <w:rFonts w:ascii="宋体" w:eastAsia="宋体" w:hAnsi="宋体" w:cs="宋体"/>
                <w:sz w:val="18"/>
                <w:szCs w:val="18"/>
              </w:rPr>
              <w:t>1.</w:t>
            </w:r>
            <w:r>
              <w:rPr>
                <w:rFonts w:ascii="宋体" w:eastAsia="宋体" w:hAnsi="宋体" w:cs="宋体"/>
                <w:sz w:val="18"/>
                <w:szCs w:val="18"/>
              </w:rPr>
              <w:t>持续经营净利润（净亏损以</w:t>
            </w:r>
            <w:r>
              <w:rPr>
                <w:rFonts w:ascii="宋体" w:eastAsia="宋体" w:hAnsi="宋体" w:cs="宋体"/>
                <w:sz w:val="18"/>
                <w:szCs w:val="18"/>
              </w:rPr>
              <w:t>“</w:t>
            </w:r>
            <w:r>
              <w:rPr>
                <w:rFonts w:ascii="宋体" w:eastAsia="宋体" w:hAnsi="宋体" w:cs="宋体"/>
                <w:sz w:val="18"/>
                <w:szCs w:val="18"/>
              </w:rPr>
              <w:t>－</w:t>
            </w:r>
            <w:r>
              <w:rPr>
                <w:rFonts w:ascii="宋体" w:eastAsia="宋体" w:hAnsi="宋体" w:cs="宋体"/>
                <w:sz w:val="18"/>
                <w:szCs w:val="18"/>
              </w:rPr>
              <w:t>”</w:t>
            </w:r>
            <w:r>
              <w:rPr>
                <w:rFonts w:ascii="宋体" w:eastAsia="宋体" w:hAnsi="宋体" w:cs="宋体"/>
                <w:sz w:val="18"/>
                <w:szCs w:val="18"/>
              </w:rPr>
              <w:t>号填列）</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1,698,411.37</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11,259,494.21</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200" w:firstLine="360"/>
              <w:rPr>
                <w:rFonts w:ascii="宋体" w:eastAsia="宋体" w:hAnsi="宋体" w:cs="宋体"/>
                <w:sz w:val="18"/>
                <w:szCs w:val="18"/>
              </w:rPr>
            </w:pPr>
            <w:r>
              <w:rPr>
                <w:rFonts w:ascii="宋体" w:eastAsia="宋体" w:hAnsi="宋体" w:cs="宋体"/>
                <w:sz w:val="18"/>
                <w:szCs w:val="18"/>
              </w:rPr>
              <w:t>2.</w:t>
            </w:r>
            <w:r>
              <w:rPr>
                <w:rFonts w:ascii="宋体" w:eastAsia="宋体" w:hAnsi="宋体" w:cs="宋体"/>
                <w:sz w:val="18"/>
                <w:szCs w:val="18"/>
              </w:rPr>
              <w:t>终止经营净利润（净亏损以</w:t>
            </w:r>
            <w:r>
              <w:rPr>
                <w:rFonts w:ascii="宋体" w:eastAsia="宋体" w:hAnsi="宋体" w:cs="宋体"/>
                <w:sz w:val="18"/>
                <w:szCs w:val="18"/>
              </w:rPr>
              <w:t>“</w:t>
            </w:r>
            <w:r>
              <w:rPr>
                <w:rFonts w:ascii="宋体" w:eastAsia="宋体" w:hAnsi="宋体" w:cs="宋体"/>
                <w:sz w:val="18"/>
                <w:szCs w:val="18"/>
              </w:rPr>
              <w:t>－</w:t>
            </w:r>
            <w:r>
              <w:rPr>
                <w:rFonts w:ascii="宋体" w:eastAsia="宋体" w:hAnsi="宋体" w:cs="宋体"/>
                <w:sz w:val="18"/>
                <w:szCs w:val="18"/>
              </w:rPr>
              <w:t>”</w:t>
            </w:r>
            <w:r>
              <w:rPr>
                <w:rFonts w:ascii="宋体" w:eastAsia="宋体" w:hAnsi="宋体" w:cs="宋体"/>
                <w:sz w:val="18"/>
                <w:szCs w:val="18"/>
              </w:rPr>
              <w:t>号填列）</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（二）按所有权归属分类</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200" w:firstLine="360"/>
              <w:rPr>
                <w:rFonts w:ascii="宋体" w:eastAsia="宋体" w:hAnsi="宋体" w:cs="宋体"/>
                <w:sz w:val="18"/>
                <w:szCs w:val="18"/>
              </w:rPr>
            </w:pPr>
            <w:r>
              <w:rPr>
                <w:rFonts w:ascii="宋体" w:eastAsia="宋体" w:hAnsi="宋体" w:cs="宋体"/>
                <w:sz w:val="18"/>
                <w:szCs w:val="18"/>
              </w:rPr>
              <w:t>1.</w:t>
            </w:r>
            <w:r>
              <w:rPr>
                <w:rFonts w:ascii="宋体" w:eastAsia="宋体" w:hAnsi="宋体" w:cs="宋体"/>
                <w:sz w:val="18"/>
                <w:szCs w:val="18"/>
              </w:rPr>
              <w:t>归属于母公司所有者的净利润</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1,698,411.37</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11,259,494.21</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200" w:firstLine="360"/>
              <w:rPr>
                <w:rFonts w:ascii="宋体" w:eastAsia="宋体" w:hAnsi="宋体" w:cs="宋体"/>
                <w:sz w:val="18"/>
                <w:szCs w:val="18"/>
              </w:rPr>
            </w:pPr>
            <w:r>
              <w:rPr>
                <w:rFonts w:ascii="宋体" w:eastAsia="宋体" w:hAnsi="宋体" w:cs="宋体"/>
                <w:sz w:val="18"/>
                <w:szCs w:val="18"/>
              </w:rPr>
              <w:t>2.</w:t>
            </w:r>
            <w:r>
              <w:rPr>
                <w:rFonts w:ascii="宋体" w:eastAsia="宋体" w:hAnsi="宋体" w:cs="宋体"/>
                <w:sz w:val="18"/>
                <w:szCs w:val="18"/>
              </w:rPr>
              <w:t>少数股东损益</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六、其他综合收益的税后净额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归属母公司所有者的其他综合收益的税后净额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200" w:firstLine="360"/>
              <w:rPr>
                <w:rFonts w:ascii="宋体" w:eastAsia="宋体" w:hAnsi="宋体" w:cs="宋体"/>
                <w:sz w:val="18"/>
                <w:szCs w:val="18"/>
              </w:rPr>
            </w:pPr>
            <w:r>
              <w:rPr>
                <w:rFonts w:ascii="宋体" w:eastAsia="宋体" w:hAnsi="宋体" w:cs="宋体"/>
                <w:sz w:val="18"/>
                <w:szCs w:val="18"/>
              </w:rPr>
              <w:t>（一）不能重分类进损益的其他综合收益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300" w:firstLine="540"/>
              <w:rPr>
                <w:rFonts w:ascii="宋体" w:eastAsia="宋体" w:hAnsi="宋体" w:cs="宋体"/>
                <w:sz w:val="18"/>
                <w:szCs w:val="18"/>
              </w:rPr>
            </w:pPr>
            <w:r>
              <w:rPr>
                <w:rFonts w:ascii="宋体" w:eastAsia="宋体" w:hAnsi="宋体" w:cs="宋体"/>
                <w:sz w:val="18"/>
                <w:szCs w:val="18"/>
              </w:rPr>
              <w:t>1.</w:t>
            </w:r>
            <w:r>
              <w:rPr>
                <w:rFonts w:ascii="宋体" w:eastAsia="宋体" w:hAnsi="宋体" w:cs="宋体"/>
                <w:sz w:val="18"/>
                <w:szCs w:val="18"/>
              </w:rPr>
              <w:t>重新计量设定受益计划变动额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300" w:firstLine="540"/>
              <w:rPr>
                <w:rFonts w:ascii="宋体" w:eastAsia="宋体" w:hAnsi="宋体" w:cs="宋体"/>
                <w:sz w:val="18"/>
                <w:szCs w:val="18"/>
              </w:rPr>
            </w:pPr>
            <w:r>
              <w:rPr>
                <w:rFonts w:ascii="宋体" w:eastAsia="宋体" w:hAnsi="宋体" w:cs="宋体"/>
                <w:sz w:val="18"/>
                <w:szCs w:val="18"/>
              </w:rPr>
              <w:t>2.</w:t>
            </w:r>
            <w:r>
              <w:rPr>
                <w:rFonts w:ascii="宋体" w:eastAsia="宋体" w:hAnsi="宋体" w:cs="宋体"/>
                <w:sz w:val="18"/>
                <w:szCs w:val="18"/>
              </w:rPr>
              <w:t>权益法下不能转损益的其他综合收益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300" w:firstLine="540"/>
              <w:rPr>
                <w:rFonts w:ascii="宋体" w:eastAsia="宋体" w:hAnsi="宋体" w:cs="宋体"/>
                <w:sz w:val="18"/>
                <w:szCs w:val="18"/>
              </w:rPr>
            </w:pPr>
            <w:r>
              <w:rPr>
                <w:rFonts w:ascii="宋体" w:eastAsia="宋体" w:hAnsi="宋体" w:cs="宋体"/>
                <w:sz w:val="18"/>
                <w:szCs w:val="18"/>
              </w:rPr>
              <w:t>3.</w:t>
            </w:r>
            <w:r>
              <w:rPr>
                <w:rFonts w:ascii="宋体" w:eastAsia="宋体" w:hAnsi="宋体" w:cs="宋体"/>
                <w:sz w:val="18"/>
                <w:szCs w:val="18"/>
              </w:rPr>
              <w:t>其他权益工具投资公允价值变动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300" w:firstLine="540"/>
              <w:rPr>
                <w:rFonts w:ascii="宋体" w:eastAsia="宋体" w:hAnsi="宋体" w:cs="宋体"/>
                <w:sz w:val="18"/>
                <w:szCs w:val="18"/>
              </w:rPr>
            </w:pPr>
            <w:r>
              <w:rPr>
                <w:rFonts w:ascii="宋体" w:eastAsia="宋体" w:hAnsi="宋体" w:cs="宋体"/>
                <w:sz w:val="18"/>
                <w:szCs w:val="18"/>
              </w:rPr>
              <w:t>4.</w:t>
            </w:r>
            <w:r>
              <w:rPr>
                <w:rFonts w:ascii="宋体" w:eastAsia="宋体" w:hAnsi="宋体" w:cs="宋体"/>
                <w:sz w:val="18"/>
                <w:szCs w:val="18"/>
              </w:rPr>
              <w:t>企业自身信用风险公允价值变动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300" w:firstLine="540"/>
              <w:rPr>
                <w:rFonts w:ascii="宋体" w:eastAsia="宋体" w:hAnsi="宋体" w:cs="宋体"/>
                <w:sz w:val="18"/>
                <w:szCs w:val="18"/>
              </w:rPr>
            </w:pPr>
            <w:r>
              <w:rPr>
                <w:rFonts w:ascii="宋体" w:eastAsia="宋体" w:hAnsi="宋体" w:cs="宋体"/>
                <w:sz w:val="18"/>
                <w:szCs w:val="18"/>
              </w:rPr>
              <w:t>5.</w:t>
            </w: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200" w:firstLine="360"/>
              <w:rPr>
                <w:rFonts w:ascii="宋体" w:eastAsia="宋体" w:hAnsi="宋体" w:cs="宋体"/>
                <w:sz w:val="18"/>
                <w:szCs w:val="18"/>
              </w:rPr>
            </w:pPr>
            <w:r>
              <w:rPr>
                <w:rFonts w:ascii="宋体" w:eastAsia="宋体" w:hAnsi="宋体" w:cs="宋体"/>
                <w:sz w:val="18"/>
                <w:szCs w:val="18"/>
              </w:rPr>
              <w:t>（二）将重分类进损益的其他综合收益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300" w:firstLine="540"/>
              <w:rPr>
                <w:rFonts w:ascii="宋体" w:eastAsia="宋体" w:hAnsi="宋体" w:cs="宋体"/>
                <w:sz w:val="18"/>
                <w:szCs w:val="18"/>
              </w:rPr>
            </w:pPr>
            <w:r>
              <w:rPr>
                <w:rFonts w:ascii="宋体" w:eastAsia="宋体" w:hAnsi="宋体" w:cs="宋体"/>
                <w:sz w:val="18"/>
                <w:szCs w:val="18"/>
              </w:rPr>
              <w:t>1.</w:t>
            </w:r>
            <w:r>
              <w:rPr>
                <w:rFonts w:ascii="宋体" w:eastAsia="宋体" w:hAnsi="宋体" w:cs="宋体"/>
                <w:sz w:val="18"/>
                <w:szCs w:val="18"/>
              </w:rPr>
              <w:t>权益法下可转损益的其他综合收益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300" w:firstLine="540"/>
              <w:rPr>
                <w:rFonts w:ascii="宋体" w:eastAsia="宋体" w:hAnsi="宋体" w:cs="宋体"/>
                <w:sz w:val="18"/>
                <w:szCs w:val="18"/>
              </w:rPr>
            </w:pPr>
            <w:r>
              <w:rPr>
                <w:rFonts w:ascii="宋体" w:eastAsia="宋体" w:hAnsi="宋体" w:cs="宋体"/>
                <w:sz w:val="18"/>
                <w:szCs w:val="18"/>
              </w:rPr>
              <w:t>2.</w:t>
            </w:r>
            <w:r>
              <w:rPr>
                <w:rFonts w:ascii="宋体" w:eastAsia="宋体" w:hAnsi="宋体" w:cs="宋体"/>
                <w:sz w:val="18"/>
                <w:szCs w:val="18"/>
              </w:rPr>
              <w:t>其他债权投资公允价值变动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300" w:firstLine="540"/>
              <w:rPr>
                <w:rFonts w:ascii="宋体" w:eastAsia="宋体" w:hAnsi="宋体" w:cs="宋体"/>
                <w:sz w:val="18"/>
                <w:szCs w:val="18"/>
              </w:rPr>
            </w:pPr>
            <w:r>
              <w:rPr>
                <w:rFonts w:ascii="宋体" w:eastAsia="宋体" w:hAnsi="宋体" w:cs="宋体"/>
                <w:sz w:val="18"/>
                <w:szCs w:val="18"/>
              </w:rPr>
              <w:t>3.</w:t>
            </w:r>
            <w:r>
              <w:rPr>
                <w:rFonts w:ascii="宋体" w:eastAsia="宋体" w:hAnsi="宋体" w:cs="宋体"/>
                <w:sz w:val="18"/>
                <w:szCs w:val="18"/>
              </w:rPr>
              <w:t>金融资产重分类计入其他综合收益的金额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300" w:firstLine="540"/>
              <w:rPr>
                <w:rFonts w:ascii="宋体" w:eastAsia="宋体" w:hAnsi="宋体" w:cs="宋体"/>
                <w:sz w:val="18"/>
                <w:szCs w:val="18"/>
              </w:rPr>
            </w:pPr>
            <w:r>
              <w:rPr>
                <w:rFonts w:ascii="宋体" w:eastAsia="宋体" w:hAnsi="宋体" w:cs="宋体"/>
                <w:sz w:val="18"/>
                <w:szCs w:val="18"/>
              </w:rPr>
              <w:t>4.</w:t>
            </w:r>
            <w:r>
              <w:rPr>
                <w:rFonts w:ascii="宋体" w:eastAsia="宋体" w:hAnsi="宋体" w:cs="宋体"/>
                <w:sz w:val="18"/>
                <w:szCs w:val="18"/>
              </w:rPr>
              <w:t>其他债权投资信用减值准备</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300" w:firstLine="540"/>
              <w:rPr>
                <w:rFonts w:ascii="宋体" w:eastAsia="宋体" w:hAnsi="宋体" w:cs="宋体"/>
                <w:sz w:val="18"/>
                <w:szCs w:val="18"/>
              </w:rPr>
            </w:pPr>
            <w:r>
              <w:rPr>
                <w:rFonts w:ascii="宋体" w:eastAsia="宋体" w:hAnsi="宋体" w:cs="宋体"/>
                <w:sz w:val="18"/>
                <w:szCs w:val="18"/>
              </w:rPr>
              <w:t>5.</w:t>
            </w:r>
            <w:r>
              <w:rPr>
                <w:rFonts w:ascii="宋体" w:eastAsia="宋体" w:hAnsi="宋体" w:cs="宋体"/>
                <w:sz w:val="18"/>
                <w:szCs w:val="18"/>
              </w:rPr>
              <w:t>现金流量套期储备</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300" w:firstLine="540"/>
              <w:rPr>
                <w:rFonts w:ascii="宋体" w:eastAsia="宋体" w:hAnsi="宋体" w:cs="宋体"/>
                <w:sz w:val="18"/>
                <w:szCs w:val="18"/>
              </w:rPr>
            </w:pPr>
            <w:r>
              <w:rPr>
                <w:rFonts w:ascii="宋体" w:eastAsia="宋体" w:hAnsi="宋体" w:cs="宋体"/>
                <w:sz w:val="18"/>
                <w:szCs w:val="18"/>
              </w:rPr>
              <w:t>6.</w:t>
            </w:r>
            <w:r>
              <w:rPr>
                <w:rFonts w:ascii="宋体" w:eastAsia="宋体" w:hAnsi="宋体" w:cs="宋体"/>
                <w:sz w:val="18"/>
                <w:szCs w:val="18"/>
              </w:rPr>
              <w:t>外币财务报表折算差额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300" w:firstLine="540"/>
              <w:rPr>
                <w:rFonts w:ascii="宋体" w:eastAsia="宋体" w:hAnsi="宋体" w:cs="宋体"/>
                <w:sz w:val="18"/>
                <w:szCs w:val="18"/>
              </w:rPr>
            </w:pPr>
            <w:r>
              <w:rPr>
                <w:rFonts w:ascii="宋体" w:eastAsia="宋体" w:hAnsi="宋体" w:cs="宋体"/>
                <w:sz w:val="18"/>
                <w:szCs w:val="18"/>
              </w:rPr>
              <w:t>7.</w:t>
            </w: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归属于少数股东的其他综合收益的税后净额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七、综合收益总额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1,698,411.37</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11,259,494.21</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归属于母公司所有者的综合收益总额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1,698,411.37</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11,259,494.21</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归属于少数股东的综合收益总额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八、每股收益：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（一）基本每股收益</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0.01</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0.04</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（二）稀释每股收益</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0.01</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0.04</w:t>
            </w:r>
          </w:p>
        </w:tc>
      </w:tr>
    </w:tbl>
    <w:p w:rsidR="007378B3" w:rsidRDefault="00FA1F3B">
      <w:pPr>
        <w:spacing w:line="240" w:lineRule="exact"/>
        <w:rPr>
          <w:rFonts w:ascii="宋体" w:eastAsia="宋体" w:hAnsi="宋体" w:cs="宋体"/>
          <w:sz w:val="18"/>
          <w:szCs w:val="18"/>
        </w:rPr>
      </w:pPr>
      <w:r>
        <w:rPr>
          <w:rFonts w:ascii="宋体" w:eastAsia="宋体" w:hAnsi="宋体" w:cs="宋体"/>
          <w:sz w:val="18"/>
          <w:szCs w:val="18"/>
        </w:rPr>
        <w:t>本期发生同一控制下企业合并的，被合并方在合并前实现的净利润为：元，上期被合并方实现的净利润为：元。</w:t>
      </w:r>
    </w:p>
    <w:p w:rsidR="007378B3" w:rsidRDefault="00FA1F3B">
      <w:pPr>
        <w:spacing w:line="240" w:lineRule="exact"/>
        <w:rPr>
          <w:rFonts w:ascii="宋体" w:eastAsia="宋体" w:hAnsi="宋体" w:cs="宋体"/>
          <w:sz w:val="18"/>
          <w:szCs w:val="18"/>
        </w:rPr>
      </w:pPr>
      <w:r>
        <w:rPr>
          <w:rFonts w:ascii="宋体" w:eastAsia="宋体" w:hAnsi="宋体" w:cs="宋体"/>
          <w:sz w:val="18"/>
          <w:szCs w:val="18"/>
        </w:rPr>
        <w:t>法定代表人：陈启丰</w:t>
      </w:r>
      <w:r>
        <w:rPr>
          <w:rFonts w:ascii="宋体" w:eastAsia="宋体" w:hAnsi="宋体" w:cs="宋体"/>
          <w:sz w:val="18"/>
          <w:szCs w:val="18"/>
        </w:rPr>
        <w:t xml:space="preserve">    </w:t>
      </w:r>
      <w:r>
        <w:rPr>
          <w:rFonts w:ascii="宋体" w:eastAsia="宋体" w:hAnsi="宋体" w:cs="宋体"/>
          <w:sz w:val="18"/>
          <w:szCs w:val="18"/>
        </w:rPr>
        <w:t>主管会计工作负责人：郑丽芳</w:t>
      </w:r>
      <w:r>
        <w:rPr>
          <w:rFonts w:ascii="宋体" w:eastAsia="宋体" w:hAnsi="宋体" w:cs="宋体"/>
          <w:sz w:val="18"/>
          <w:szCs w:val="18"/>
        </w:rPr>
        <w:t xml:space="preserve">    </w:t>
      </w:r>
      <w:r>
        <w:rPr>
          <w:rFonts w:ascii="宋体" w:eastAsia="宋体" w:hAnsi="宋体" w:cs="宋体"/>
          <w:sz w:val="18"/>
          <w:szCs w:val="18"/>
        </w:rPr>
        <w:t>会计机构负责人：陈东洁</w:t>
      </w:r>
    </w:p>
    <w:p w:rsidR="007378B3" w:rsidRDefault="00FA1F3B">
      <w:pPr>
        <w:pStyle w:val="3"/>
        <w:spacing w:line="280" w:lineRule="exact"/>
        <w:jc w:val="left"/>
        <w:rPr>
          <w:rFonts w:ascii="宋体" w:hAnsi="宋体" w:cs="宋体"/>
          <w:b/>
          <w:bCs/>
        </w:rPr>
      </w:pPr>
      <w:bookmarkStart w:id="12" w:name="_Toc988901"/>
      <w:r>
        <w:rPr>
          <w:rFonts w:ascii="宋体" w:hAnsi="宋体" w:cs="宋体"/>
          <w:b/>
          <w:bCs/>
        </w:rPr>
        <w:t>3</w:t>
      </w:r>
      <w:r>
        <w:rPr>
          <w:rFonts w:ascii="宋体" w:hAnsi="宋体" w:cs="宋体"/>
          <w:b/>
          <w:bCs/>
        </w:rPr>
        <w:t>、合并现金流量表</w:t>
      </w:r>
      <w:bookmarkEnd w:id="12"/>
    </w:p>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3213"/>
        <w:gridCol w:w="3213"/>
        <w:gridCol w:w="3213"/>
      </w:tblGrid>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一、经营活动产生的现金流量：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销售商品、提供劳务收到的现金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269,385,052.22</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313,056,559.28</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客户存款和同业存放款项净增加额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向中央银行借款净增加额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向其他金融机构拆入资金净增加额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收到原保险合同保费取得的现金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收到再保业务现金净额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保户储金及投资款净增加额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收取利息、手续费及佣金的现金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拆入资金净增加额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回购业务资金净增加额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代理买卖证券收到的现金净额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收到的税费返还</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2,382,663.28</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2,121,736.95</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55,489,608.85</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40,952,149.85</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经营活动现金流入小计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327,257,324.35</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356,130,446.08</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购买商品、接受劳务支付的现金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290,383,848.24</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292,890,537.34</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客户贷款及垫款净增加额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存放中央银行和同业款项净增加额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支付原保险合同赔付款项的现金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拆出资金净增加额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支付利息、手续费及佣金的现金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支付保单红利的现金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支付给职工以及为职工支付的现金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18,794,144.45</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20,908,201.05</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支付的各项税费</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7,533,423.41</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918,975.04</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42,947,377.82</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52,903,102.80</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经营活动现金流出小计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359,658,793.92</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367,620,816.23</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经营活动产生的现金流量净额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-32,401,469.57</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-11,490,370.15</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二、投资活动产生的现金流量：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收回投资收到的现金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取得投资收益收到的现金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786,455.80</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处置固定资产、无形资产和其他长期资产收回的现金净额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8,607.00</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处置子公司及其他营业单位收到的现金净额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收到其他与投资活动有关的现金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投资活动现金流入小计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8,607.00</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786,455.80</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购建固定资产、无形资产和其他长期资产所支付的现金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12,766,449.77</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6,226,367.96</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投资支付的现金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质押贷款净增加额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取得子公司及其他营业单位支付的现金净额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支付其他与投资活动有关的现金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214,774.00</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投资活动现金流出小计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12,981,223.77</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6,226,367.96</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投资活动产生的现金流量净额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-12,972,616.77</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-5,439,912.16</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三、筹资活动产生的现金流量：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7378B3"/>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吸收投资收到的现金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其中：子公司吸收少数股东投资收到的现金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取得借款收到的现金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168,305,000.00</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98,650,000.00</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筹资活动现金流入小计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168,305,000.00</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98,650,000.00</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偿还债务支付的现金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84,100,000.00</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78,600,000.00</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分配股利、利润或偿付利息支付的现金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8,150,108.19</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8,445,889.34</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其中：子公司支付给少数股东的股利、利润</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207,677.75</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7378B3">
            <w:pPr>
              <w:spacing w:line="240" w:lineRule="exact"/>
              <w:jc w:val="right"/>
              <w:rPr>
                <w:rFonts w:ascii="宋体" w:eastAsia="宋体" w:hAnsi="宋体" w:cs="宋体"/>
                <w:sz w:val="18"/>
                <w:szCs w:val="18"/>
              </w:rPr>
            </w:pP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筹资活动现金流出小计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92,457,785.94</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87,045,889.34</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筹资活动产生的现金流量净额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75,847,214.06</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11,604,110.66</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四、汇率变动对现金及现金等价物的影响</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-1,680,258.89</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168,442.83</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五、现金及现金等价物净增加额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28,792,868.83</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-5,157,728.82</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ind w:firstLineChars="100" w:firstLine="180"/>
              <w:rPr>
                <w:rFonts w:ascii="宋体" w:eastAsia="宋体" w:hAnsi="宋体" w:cs="宋体"/>
                <w:sz w:val="18"/>
                <w:szCs w:val="18"/>
              </w:rPr>
            </w:pPr>
            <w:r>
              <w:rPr>
                <w:rFonts w:ascii="宋体" w:eastAsia="宋体" w:hAnsi="宋体" w:cs="宋体"/>
                <w:sz w:val="18"/>
                <w:szCs w:val="18"/>
              </w:rPr>
              <w:t>加：期初现金及现金等价物余额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64,227,367.49</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134,323,936.11</w:t>
            </w:r>
          </w:p>
        </w:tc>
      </w:tr>
      <w:tr w:rsidR="007378B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7378B3" w:rsidRDefault="00FA1F3B">
            <w:pPr>
              <w:spacing w:line="240" w:lineRule="exact"/>
              <w:rPr>
                <w:rFonts w:ascii="宋体" w:eastAsia="宋体" w:hAnsi="宋体" w:cs="宋体"/>
                <w:sz w:val="18"/>
                <w:szCs w:val="18"/>
              </w:rPr>
            </w:pPr>
            <w:r>
              <w:rPr>
                <w:rFonts w:ascii="宋体" w:eastAsia="宋体" w:hAnsi="宋体" w:cs="宋体"/>
                <w:sz w:val="18"/>
                <w:szCs w:val="18"/>
              </w:rPr>
              <w:t>六、期末现金及现金等价物余额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93,020,236.32</w:t>
            </w:r>
          </w:p>
        </w:tc>
        <w:tc>
          <w:tcPr>
            <w:tcW w:w="3213" w:type="dxa"/>
            <w:tcBorders>
              <w:top w:val="single" w:sz="2" w:space="0" w:color="auto"/>
              <w:left w:val="single" w:sz="2" w:space="0" w:color="auto"/>
              <w:bottom w:val="single" w:sz="2" w:space="0" w:color="auto"/>
              <w:right w:val="single" w:sz="2" w:space="0" w:color="auto"/>
            </w:tcBorders>
            <w:vAlign w:val="center"/>
          </w:tcPr>
          <w:p w:rsidR="007378B3" w:rsidRDefault="00FA1F3B">
            <w:pPr>
              <w:spacing w:line="240" w:lineRule="exact"/>
              <w:jc w:val="right"/>
              <w:rPr>
                <w:rFonts w:ascii="宋体" w:eastAsia="宋体" w:hAnsi="宋体" w:cs="宋体"/>
                <w:sz w:val="18"/>
                <w:szCs w:val="18"/>
              </w:rPr>
            </w:pPr>
            <w:r>
              <w:rPr>
                <w:rFonts w:ascii="宋体" w:eastAsia="宋体" w:hAnsi="宋体" w:cs="宋体"/>
                <w:sz w:val="18"/>
                <w:szCs w:val="18"/>
              </w:rPr>
              <w:t>129,166,207.29</w:t>
            </w:r>
          </w:p>
        </w:tc>
      </w:tr>
    </w:tbl>
    <w:p w:rsidR="007378B3" w:rsidRDefault="00FA1F3B">
      <w:pPr>
        <w:pStyle w:val="2"/>
        <w:spacing w:before="300" w:after="300" w:line="280" w:lineRule="exact"/>
        <w:rPr>
          <w:rFonts w:ascii="宋体" w:eastAsia="宋体" w:hAnsi="宋体" w:cs="宋体"/>
          <w:b/>
          <w:bCs/>
          <w:sz w:val="25"/>
          <w:szCs w:val="25"/>
        </w:rPr>
      </w:pPr>
      <w:bookmarkStart w:id="13" w:name="_Toc988902"/>
      <w:r>
        <w:rPr>
          <w:rFonts w:ascii="宋体" w:eastAsia="宋体" w:hAnsi="宋体" w:cs="宋体"/>
          <w:b/>
          <w:bCs/>
          <w:sz w:val="25"/>
          <w:szCs w:val="25"/>
        </w:rPr>
        <w:t>（二）</w:t>
      </w:r>
      <w:r>
        <w:rPr>
          <w:rFonts w:ascii="宋体" w:eastAsia="宋体" w:hAnsi="宋体" w:cs="宋体"/>
          <w:b/>
          <w:bCs/>
          <w:sz w:val="25"/>
          <w:szCs w:val="25"/>
        </w:rPr>
        <w:t xml:space="preserve"> </w:t>
      </w:r>
      <w:r>
        <w:rPr>
          <w:rFonts w:ascii="宋体" w:eastAsia="宋体" w:hAnsi="宋体" w:cs="宋体"/>
          <w:b/>
          <w:bCs/>
          <w:sz w:val="25"/>
          <w:szCs w:val="25"/>
        </w:rPr>
        <w:t>审计报告</w:t>
      </w:r>
      <w:bookmarkEnd w:id="13"/>
    </w:p>
    <w:p w:rsidR="007378B3" w:rsidRDefault="00FA1F3B">
      <w:pPr>
        <w:spacing w:before="40" w:after="40" w:line="240" w:lineRule="exact"/>
        <w:rPr>
          <w:rFonts w:ascii="宋体" w:eastAsia="宋体" w:hAnsi="宋体" w:cs="宋体"/>
          <w:sz w:val="18"/>
          <w:szCs w:val="18"/>
        </w:rPr>
      </w:pPr>
      <w:r>
        <w:rPr>
          <w:rFonts w:ascii="宋体" w:eastAsia="宋体" w:hAnsi="宋体" w:cs="宋体"/>
          <w:sz w:val="18"/>
          <w:szCs w:val="18"/>
        </w:rPr>
        <w:t>第一季度报告是否经过审计</w:t>
      </w:r>
    </w:p>
    <w:p w:rsidR="007378B3" w:rsidRDefault="00FA1F3B">
      <w:pPr>
        <w:spacing w:before="40" w:after="40" w:line="240" w:lineRule="exact"/>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z w:val="18"/>
          <w:szCs w:val="18"/>
        </w:rPr>
        <w:t xml:space="preserve"> </w:t>
      </w:r>
      <w:r>
        <w:rPr>
          <w:rFonts w:ascii="宋体" w:eastAsia="宋体" w:hAnsi="宋体" w:cs="宋体"/>
          <w:sz w:val="18"/>
          <w:szCs w:val="18"/>
        </w:rPr>
        <w:sym w:font="Wingdings 2" w:char="F052"/>
      </w:r>
      <w:r>
        <w:rPr>
          <w:rFonts w:ascii="宋体" w:eastAsia="宋体" w:hAnsi="宋体" w:cs="宋体"/>
          <w:sz w:val="18"/>
          <w:szCs w:val="18"/>
        </w:rPr>
        <w:t>否</w:t>
      </w:r>
    </w:p>
    <w:p w:rsidR="007378B3" w:rsidRDefault="00FA1F3B">
      <w:pPr>
        <w:spacing w:before="40" w:after="40" w:line="240" w:lineRule="exact"/>
        <w:rPr>
          <w:rFonts w:ascii="宋体" w:eastAsia="宋体" w:hAnsi="宋体" w:cs="宋体"/>
          <w:sz w:val="18"/>
          <w:szCs w:val="18"/>
        </w:rPr>
      </w:pPr>
      <w:r>
        <w:rPr>
          <w:rFonts w:ascii="宋体" w:eastAsia="宋体" w:hAnsi="宋体" w:cs="宋体"/>
          <w:sz w:val="18"/>
          <w:szCs w:val="18"/>
        </w:rPr>
        <w:t>公司第一季度报告未经审计。</w:t>
      </w:r>
    </w:p>
    <w:p w:rsidR="007378B3" w:rsidRDefault="00FA1F3B">
      <w:pPr>
        <w:spacing w:before="40" w:after="40" w:line="240" w:lineRule="exact"/>
        <w:jc w:val="right"/>
        <w:rPr>
          <w:rFonts w:ascii="宋体" w:eastAsia="宋体" w:hAnsi="宋体" w:cs="宋体"/>
          <w:sz w:val="18"/>
          <w:szCs w:val="18"/>
        </w:rPr>
      </w:pPr>
      <w:r>
        <w:rPr>
          <w:rFonts w:ascii="宋体" w:eastAsia="宋体" w:hAnsi="宋体" w:cs="宋体"/>
          <w:sz w:val="18"/>
          <w:szCs w:val="18"/>
        </w:rPr>
        <w:t>广东翔鹭钨业股份有限公司董事会</w:t>
      </w:r>
    </w:p>
    <w:p w:rsidR="007378B3" w:rsidRDefault="00593AAD">
      <w:pPr>
        <w:spacing w:line="240" w:lineRule="exact"/>
        <w:jc w:val="right"/>
        <w:rPr>
          <w:rFonts w:ascii="宋体" w:eastAsia="宋体" w:hAnsi="宋体" w:cs="宋体"/>
          <w:sz w:val="18"/>
          <w:szCs w:val="18"/>
        </w:rPr>
      </w:pPr>
      <w:r>
        <w:rPr>
          <w:rFonts w:ascii="宋体" w:eastAsia="宋体" w:hAnsi="宋体" w:cs="宋体" w:hint="eastAsia"/>
          <w:sz w:val="18"/>
          <w:szCs w:val="18"/>
        </w:rPr>
        <w:t>2023年4月21日</w:t>
      </w:r>
    </w:p>
    <w:sectPr w:rsidR="007378B3" w:rsidSect="005F02B9">
      <w:headerReference w:type="default" r:id="rId6"/>
      <w:footerReference w:type="default" r:id="rId7"/>
      <w:pgSz w:w="11905" w:h="16840"/>
      <w:pgMar w:top="1440" w:right="1134" w:bottom="1440" w:left="1134" w:header="850"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F3B" w:rsidRDefault="00FA1F3B" w:rsidP="007378B3">
      <w:r>
        <w:separator/>
      </w:r>
    </w:p>
  </w:endnote>
  <w:endnote w:type="continuationSeparator" w:id="1">
    <w:p w:rsidR="00FA1F3B" w:rsidRDefault="00FA1F3B" w:rsidP="007378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8B3" w:rsidRDefault="007378B3">
    <w:pPr>
      <w:pStyle w:val="fotter1"/>
    </w:pPr>
    <w:r>
      <w:fldChar w:fldCharType="begin"/>
    </w:r>
    <w:r w:rsidR="00FA1F3B">
      <w:instrText>PAGE   \* MERGEFORMAT</w:instrText>
    </w:r>
    <w:r>
      <w:fldChar w:fldCharType="separate"/>
    </w:r>
    <w:r w:rsidR="00593AAD">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F3B" w:rsidRDefault="00FA1F3B" w:rsidP="007378B3">
      <w:r>
        <w:separator/>
      </w:r>
    </w:p>
  </w:footnote>
  <w:footnote w:type="continuationSeparator" w:id="1">
    <w:p w:rsidR="00FA1F3B" w:rsidRDefault="00FA1F3B" w:rsidP="00737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8B3" w:rsidRDefault="00FA1F3B">
    <w:pPr>
      <w:pStyle w:val="Header1"/>
      <w:pBdr>
        <w:bottom w:val="single" w:sz="6" w:space="1" w:color="auto"/>
      </w:pBdr>
    </w:pPr>
    <w:r>
      <w:t>广东翔鹭钨业股份有限公司</w:t>
    </w:r>
    <w:r>
      <w:t>2023</w:t>
    </w:r>
    <w:r>
      <w:t>年第一季度报告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7378B3"/>
    <w:rsid w:val="00593AAD"/>
    <w:rsid w:val="005F02B9"/>
    <w:rsid w:val="007378B3"/>
    <w:rsid w:val="00FA1F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8B3"/>
    <w:pPr>
      <w:widowControl w:val="0"/>
    </w:pPr>
  </w:style>
  <w:style w:type="paragraph" w:styleId="2">
    <w:name w:val="heading 2"/>
    <w:basedOn w:val="a"/>
    <w:next w:val="a"/>
    <w:uiPriority w:val="9"/>
    <w:unhideWhenUsed/>
    <w:qFormat/>
    <w:rsid w:val="007378B3"/>
    <w:pPr>
      <w:keepNext/>
      <w:keepLines/>
      <w:spacing w:before="156" w:after="156"/>
      <w:outlineLvl w:val="1"/>
    </w:pPr>
    <w:rPr>
      <w:szCs w:val="21"/>
    </w:rPr>
  </w:style>
  <w:style w:type="paragraph" w:styleId="3">
    <w:name w:val="heading 3"/>
    <w:basedOn w:val="a"/>
    <w:next w:val="a"/>
    <w:uiPriority w:val="99"/>
    <w:qFormat/>
    <w:rsid w:val="00B74129"/>
    <w:pPr>
      <w:keepNext/>
      <w:keepLines/>
      <w:spacing w:before="300" w:after="300" w:line="241" w:lineRule="auto"/>
      <w:jc w:val="both"/>
      <w:outlineLvl w:val="2"/>
    </w:pPr>
    <w:rPr>
      <w:rFonts w:eastAsia="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 1"/>
    <w:rsid w:val="007378B3"/>
    <w:pPr>
      <w:jc w:val="right"/>
    </w:pPr>
    <w:rPr>
      <w:rFonts w:ascii="宋体" w:eastAsia="宋体"/>
      <w:sz w:val="18"/>
      <w:szCs w:val="18"/>
    </w:rPr>
  </w:style>
  <w:style w:type="paragraph" w:customStyle="1" w:styleId="headingh1">
    <w:name w:val="heading h1"/>
    <w:basedOn w:val="a"/>
    <w:next w:val="a"/>
    <w:uiPriority w:val="9"/>
    <w:qFormat/>
    <w:rsid w:val="007378B3"/>
    <w:pPr>
      <w:keepNext/>
      <w:keepLines/>
      <w:spacing w:before="240" w:after="240" w:line="578" w:lineRule="auto"/>
      <w:outlineLvl w:val="0"/>
    </w:pPr>
    <w:rPr>
      <w:kern w:val="44"/>
      <w:sz w:val="44"/>
      <w:szCs w:val="44"/>
    </w:rPr>
  </w:style>
  <w:style w:type="paragraph" w:customStyle="1" w:styleId="fotter1">
    <w:name w:val="fotter 1"/>
    <w:rsid w:val="007378B3"/>
    <w:pPr>
      <w:jc w:val="right"/>
    </w:pPr>
    <w:rPr>
      <w:rFonts w:ascii="宋体" w:eastAsia="宋体"/>
      <w:sz w:val="18"/>
      <w:szCs w:val="18"/>
    </w:rPr>
  </w:style>
  <w:style w:type="paragraph" w:styleId="1">
    <w:name w:val="toc 1"/>
    <w:basedOn w:val="a"/>
    <w:next w:val="a"/>
    <w:autoRedefine/>
    <w:uiPriority w:val="39"/>
    <w:rsid w:val="007378B3"/>
  </w:style>
  <w:style w:type="paragraph" w:styleId="20">
    <w:name w:val="toc 2"/>
    <w:basedOn w:val="a"/>
    <w:next w:val="a"/>
    <w:autoRedefine/>
    <w:uiPriority w:val="39"/>
    <w:unhideWhenUsed/>
    <w:rsid w:val="007378B3"/>
    <w:pPr>
      <w:ind w:leftChars="200" w:left="420"/>
    </w:pPr>
  </w:style>
  <w:style w:type="paragraph" w:styleId="a3">
    <w:name w:val="Normal (Web)"/>
    <w:basedOn w:val="a"/>
    <w:uiPriority w:val="99"/>
    <w:unhideWhenUsed/>
    <w:rsid w:val="007378B3"/>
    <w:pPr>
      <w:widowControl/>
      <w:spacing w:before="100" w:beforeAutospacing="1" w:after="100" w:afterAutospacing="1"/>
    </w:pPr>
    <w:rPr>
      <w:rFonts w:ascii="宋体" w:eastAsia="宋体" w:hAnsi="宋体" w:cs="宋体"/>
      <w:kern w:val="0"/>
      <w:sz w:val="24"/>
      <w:szCs w:val="24"/>
    </w:rPr>
  </w:style>
  <w:style w:type="paragraph" w:styleId="a4">
    <w:name w:val="header"/>
    <w:basedOn w:val="a"/>
    <w:link w:val="Char"/>
    <w:uiPriority w:val="99"/>
    <w:semiHidden/>
    <w:unhideWhenUsed/>
    <w:rsid w:val="005F0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F02B9"/>
    <w:rPr>
      <w:sz w:val="18"/>
      <w:szCs w:val="18"/>
    </w:rPr>
  </w:style>
  <w:style w:type="paragraph" w:styleId="a5">
    <w:name w:val="footer"/>
    <w:basedOn w:val="a"/>
    <w:link w:val="Char0"/>
    <w:uiPriority w:val="99"/>
    <w:semiHidden/>
    <w:unhideWhenUsed/>
    <w:rsid w:val="005F02B9"/>
    <w:pPr>
      <w:tabs>
        <w:tab w:val="center" w:pos="4153"/>
        <w:tab w:val="right" w:pos="8306"/>
      </w:tabs>
      <w:snapToGrid w:val="0"/>
    </w:pPr>
    <w:rPr>
      <w:sz w:val="18"/>
      <w:szCs w:val="18"/>
    </w:rPr>
  </w:style>
  <w:style w:type="character" w:customStyle="1" w:styleId="Char0">
    <w:name w:val="页脚 Char"/>
    <w:basedOn w:val="a0"/>
    <w:link w:val="a5"/>
    <w:uiPriority w:val="99"/>
    <w:semiHidden/>
    <w:rsid w:val="005F02B9"/>
    <w:rPr>
      <w:sz w:val="18"/>
      <w:szCs w:val="18"/>
    </w:rPr>
  </w:style>
</w:styles>
</file>

<file path=word/webSettings.xml><?xml version="1.0" encoding="utf-8"?>
<w:webSettings xmlns:r="http://schemas.openxmlformats.org/officeDocument/2006/relationships" xmlns:w="http://schemas.openxmlformats.org/wordprocessingml/2006/main">
  <w:divs>
    <w:div w:id="1277911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1466</Words>
  <Characters>8358</Characters>
  <Application>Microsoft Office Word</Application>
  <DocSecurity>0</DocSecurity>
  <Lines>69</Lines>
  <Paragraphs>19</Paragraphs>
  <ScaleCrop>false</ScaleCrop>
  <Company>微软中国</Company>
  <LinksUpToDate>false</LinksUpToDate>
  <CharactersWithSpaces>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微软用户</cp:lastModifiedBy>
  <cp:revision>3</cp:revision>
  <dcterms:created xsi:type="dcterms:W3CDTF">2023-04-20T08:45:00Z</dcterms:created>
  <dcterms:modified xsi:type="dcterms:W3CDTF">2023-04-20T08:50:00Z</dcterms:modified>
</cp:coreProperties>
</file>